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C9" w:rsidRPr="00065DE1" w:rsidRDefault="008E1C5D" w:rsidP="00DA01C9">
      <w:pPr>
        <w:pStyle w:val="Title"/>
        <w:tabs>
          <w:tab w:val="left" w:pos="9360"/>
        </w:tabs>
        <w:ind w:right="-36"/>
        <w:rPr>
          <w:rFonts w:ascii="Tw Cen MT" w:hAnsi="Tw Cen MT" w:cs="Tahoma"/>
          <w:smallCaps/>
          <w:spacing w:val="50"/>
          <w:sz w:val="48"/>
          <w:szCs w:val="48"/>
          <w:lang w:val="en-US"/>
        </w:rPr>
      </w:pPr>
      <w:r>
        <w:rPr>
          <w:rFonts w:ascii="Tw Cen MT" w:hAnsi="Tw Cen MT" w:cs="Tahoma"/>
          <w:sz w:val="48"/>
          <w:szCs w:val="48"/>
          <w:lang w:val="en-US"/>
        </w:rPr>
        <w:t>OKUNLOLA, Emmanuel Samuel, MICA</w:t>
      </w:r>
    </w:p>
    <w:p w:rsidR="00DA01C9" w:rsidRDefault="00DA01C9" w:rsidP="00DA01C9">
      <w:pPr>
        <w:tabs>
          <w:tab w:val="right" w:pos="9600"/>
        </w:tabs>
        <w:ind w:right="-36"/>
        <w:jc w:val="center"/>
        <w:rPr>
          <w:rFonts w:ascii="Tw Cen MT" w:hAnsi="Tw Cen MT" w:cs="Arial"/>
          <w:sz w:val="20"/>
          <w:szCs w:val="20"/>
        </w:rPr>
      </w:pPr>
      <w:r w:rsidRPr="00D036A4">
        <w:rPr>
          <w:rFonts w:ascii="Tw Cen MT" w:hAnsi="Tw Cen MT" w:cs="Arial"/>
          <w:sz w:val="20"/>
          <w:szCs w:val="20"/>
        </w:rPr>
        <w:t xml:space="preserve"> </w:t>
      </w:r>
      <w:r>
        <w:rPr>
          <w:rFonts w:ascii="Tw Cen MT" w:hAnsi="Tw Cen MT" w:cs="Arial"/>
          <w:sz w:val="20"/>
          <w:szCs w:val="20"/>
        </w:rPr>
        <w:t>08060148819,</w:t>
      </w:r>
      <w:r w:rsidR="00F16034">
        <w:rPr>
          <w:rFonts w:ascii="Tw Cen MT" w:hAnsi="Tw Cen MT" w:cs="Arial"/>
          <w:sz w:val="20"/>
          <w:szCs w:val="20"/>
        </w:rPr>
        <w:t xml:space="preserve"> </w:t>
      </w:r>
      <w:r w:rsidR="00E87010">
        <w:rPr>
          <w:rFonts w:ascii="Tw Cen MT" w:hAnsi="Tw Cen MT" w:cs="Arial"/>
          <w:sz w:val="20"/>
          <w:szCs w:val="20"/>
        </w:rPr>
        <w:t>080</w:t>
      </w:r>
      <w:r w:rsidR="00640377">
        <w:rPr>
          <w:rFonts w:ascii="Tw Cen MT" w:hAnsi="Tw Cen MT" w:cs="Arial"/>
          <w:sz w:val="20"/>
          <w:szCs w:val="20"/>
        </w:rPr>
        <w:t>81128004</w:t>
      </w:r>
    </w:p>
    <w:p w:rsidR="003F02C7" w:rsidRPr="00D036A4" w:rsidRDefault="003F02C7" w:rsidP="00DA01C9">
      <w:pPr>
        <w:tabs>
          <w:tab w:val="right" w:pos="9600"/>
        </w:tabs>
        <w:ind w:right="-36"/>
        <w:jc w:val="center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 xml:space="preserve">21, </w:t>
      </w:r>
      <w:proofErr w:type="spellStart"/>
      <w:r>
        <w:rPr>
          <w:rFonts w:ascii="Tw Cen MT" w:hAnsi="Tw Cen MT" w:cs="Arial"/>
          <w:sz w:val="20"/>
          <w:szCs w:val="20"/>
        </w:rPr>
        <w:t>Dauda</w:t>
      </w:r>
      <w:proofErr w:type="spellEnd"/>
      <w:r>
        <w:rPr>
          <w:rFonts w:ascii="Tw Cen MT" w:hAnsi="Tw Cen MT" w:cs="Arial"/>
          <w:sz w:val="20"/>
          <w:szCs w:val="20"/>
        </w:rPr>
        <w:t xml:space="preserve"> </w:t>
      </w:r>
      <w:proofErr w:type="spellStart"/>
      <w:r>
        <w:rPr>
          <w:rFonts w:ascii="Tw Cen MT" w:hAnsi="Tw Cen MT" w:cs="Arial"/>
          <w:sz w:val="20"/>
          <w:szCs w:val="20"/>
        </w:rPr>
        <w:t>Oyeniran</w:t>
      </w:r>
      <w:proofErr w:type="spellEnd"/>
      <w:r>
        <w:rPr>
          <w:rFonts w:ascii="Tw Cen MT" w:hAnsi="Tw Cen MT" w:cs="Arial"/>
          <w:sz w:val="20"/>
          <w:szCs w:val="20"/>
        </w:rPr>
        <w:t xml:space="preserve"> Street, Off </w:t>
      </w:r>
      <w:proofErr w:type="spellStart"/>
      <w:r>
        <w:rPr>
          <w:rFonts w:ascii="Tw Cen MT" w:hAnsi="Tw Cen MT" w:cs="Arial"/>
          <w:sz w:val="20"/>
          <w:szCs w:val="20"/>
        </w:rPr>
        <w:t>Agric</w:t>
      </w:r>
      <w:proofErr w:type="spellEnd"/>
      <w:r>
        <w:rPr>
          <w:rFonts w:ascii="Tw Cen MT" w:hAnsi="Tw Cen MT" w:cs="Arial"/>
          <w:sz w:val="20"/>
          <w:szCs w:val="20"/>
        </w:rPr>
        <w:t xml:space="preserve"> Road, Egan, </w:t>
      </w:r>
      <w:proofErr w:type="spellStart"/>
      <w:r>
        <w:rPr>
          <w:rFonts w:ascii="Tw Cen MT" w:hAnsi="Tw Cen MT" w:cs="Arial"/>
          <w:sz w:val="20"/>
          <w:szCs w:val="20"/>
        </w:rPr>
        <w:t>Alimosho</w:t>
      </w:r>
      <w:proofErr w:type="spellEnd"/>
      <w:r>
        <w:rPr>
          <w:rFonts w:ascii="Tw Cen MT" w:hAnsi="Tw Cen MT" w:cs="Arial"/>
          <w:sz w:val="20"/>
          <w:szCs w:val="20"/>
        </w:rPr>
        <w:t xml:space="preserve"> L.G.A Lagos State.</w:t>
      </w:r>
    </w:p>
    <w:p w:rsidR="00DA01C9" w:rsidRPr="00D036A4" w:rsidRDefault="00B84806" w:rsidP="00DA01C9">
      <w:pPr>
        <w:tabs>
          <w:tab w:val="right" w:pos="9600"/>
        </w:tabs>
        <w:ind w:right="-36"/>
        <w:jc w:val="center"/>
        <w:rPr>
          <w:rFonts w:ascii="Tw Cen MT" w:hAnsi="Tw Cen MT" w:cs="Arial"/>
          <w:sz w:val="20"/>
          <w:szCs w:val="20"/>
        </w:rPr>
      </w:pPr>
      <w:hyperlink r:id="rId7" w:history="1">
        <w:r w:rsidR="00DA01C9" w:rsidRPr="00CC5413">
          <w:rPr>
            <w:rStyle w:val="Hyperlink"/>
            <w:rFonts w:ascii="Tw Cen MT" w:hAnsi="Tw Cen MT" w:cs="Arial"/>
            <w:sz w:val="20"/>
            <w:szCs w:val="20"/>
          </w:rPr>
          <w:t>Okuns007@yahoo.co.uk</w:t>
        </w:r>
      </w:hyperlink>
      <w:r w:rsidR="006E092B">
        <w:rPr>
          <w:rStyle w:val="Hyperlink"/>
          <w:rFonts w:ascii="Tw Cen MT" w:hAnsi="Tw Cen MT" w:cs="Arial"/>
          <w:sz w:val="20"/>
          <w:szCs w:val="20"/>
        </w:rPr>
        <w:t>;</w:t>
      </w:r>
      <w:r w:rsidR="00DA01C9">
        <w:rPr>
          <w:rFonts w:ascii="Tw Cen MT" w:hAnsi="Tw Cen MT" w:cs="Arial"/>
          <w:sz w:val="20"/>
          <w:szCs w:val="20"/>
        </w:rPr>
        <w:t xml:space="preserve"> </w:t>
      </w:r>
      <w:r w:rsidR="006E092B">
        <w:rPr>
          <w:rFonts w:ascii="Tw Cen MT" w:hAnsi="Tw Cen MT" w:cs="Arial"/>
          <w:sz w:val="20"/>
          <w:szCs w:val="20"/>
        </w:rPr>
        <w:t xml:space="preserve">   </w:t>
      </w:r>
      <w:hyperlink r:id="rId8" w:history="1">
        <w:r w:rsidR="006E092B" w:rsidRPr="003158B2">
          <w:rPr>
            <w:rStyle w:val="Hyperlink"/>
            <w:rFonts w:ascii="Tw Cen MT" w:hAnsi="Tw Cen MT" w:cs="Arial"/>
            <w:sz w:val="20"/>
            <w:szCs w:val="20"/>
          </w:rPr>
          <w:t>www.Linkedin.com/in/okuns007</w:t>
        </w:r>
      </w:hyperlink>
      <w:r w:rsidR="006E092B">
        <w:rPr>
          <w:rFonts w:ascii="Tw Cen MT" w:hAnsi="Tw Cen MT" w:cs="Arial"/>
          <w:sz w:val="20"/>
          <w:szCs w:val="20"/>
        </w:rPr>
        <w:t xml:space="preserve"> </w:t>
      </w:r>
    </w:p>
    <w:p w:rsidR="00DA01C9" w:rsidRPr="00D036A4" w:rsidRDefault="00DA01C9" w:rsidP="00DA01C9">
      <w:pPr>
        <w:tabs>
          <w:tab w:val="right" w:pos="9600"/>
        </w:tabs>
        <w:ind w:right="-36"/>
        <w:jc w:val="both"/>
        <w:rPr>
          <w:rFonts w:ascii="Tw Cen MT" w:hAnsi="Tw Cen MT" w:cs="Arial"/>
          <w:sz w:val="20"/>
          <w:szCs w:val="20"/>
          <w:lang w:val="en-US"/>
        </w:rPr>
      </w:pPr>
    </w:p>
    <w:p w:rsidR="00DA01C9" w:rsidRPr="00D036A4" w:rsidRDefault="00DA01C9" w:rsidP="00DA01C9">
      <w:pPr>
        <w:pStyle w:val="Subtitle"/>
        <w:pBdr>
          <w:bottom w:val="threeDEmboss" w:sz="12" w:space="1" w:color="auto"/>
        </w:pBdr>
        <w:ind w:right="-36"/>
        <w:jc w:val="both"/>
        <w:rPr>
          <w:rFonts w:ascii="Tw Cen MT" w:hAnsi="Tw Cen MT" w:cs="Arial"/>
          <w:b w:val="0"/>
          <w:sz w:val="8"/>
          <w:szCs w:val="8"/>
        </w:rPr>
      </w:pPr>
    </w:p>
    <w:p w:rsidR="00DA01C9" w:rsidRPr="00D036A4" w:rsidRDefault="00DA01C9" w:rsidP="00DA01C9">
      <w:pPr>
        <w:ind w:right="-36"/>
        <w:jc w:val="both"/>
        <w:rPr>
          <w:rFonts w:ascii="Tw Cen MT" w:hAnsi="Tw Cen MT" w:cs="Arial"/>
          <w:sz w:val="12"/>
          <w:szCs w:val="12"/>
          <w:lang w:val="en-US"/>
        </w:rPr>
      </w:pPr>
    </w:p>
    <w:p w:rsidR="00DA01C9" w:rsidRPr="00D036A4" w:rsidRDefault="00007BBA" w:rsidP="00007BBA">
      <w:pPr>
        <w:pStyle w:val="Heading1"/>
        <w:ind w:right="-36"/>
        <w:jc w:val="center"/>
        <w:rPr>
          <w:rFonts w:ascii="Tw Cen MT" w:hAnsi="Tw Cen MT" w:cs="Tahoma"/>
          <w:sz w:val="24"/>
        </w:rPr>
      </w:pPr>
      <w:r>
        <w:rPr>
          <w:rFonts w:ascii="Tw Cen MT" w:hAnsi="Tw Cen MT" w:cs="Tahoma"/>
          <w:sz w:val="24"/>
        </w:rPr>
        <w:t>CREDIT CONTROL &amp; FINANCIAL ANALYST</w:t>
      </w:r>
    </w:p>
    <w:p w:rsidR="00C41EB1" w:rsidRPr="00C41EB1" w:rsidRDefault="002E5F26" w:rsidP="00C41EB1">
      <w:pPr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V</w:t>
      </w:r>
      <w:r w:rsidR="00DA01C9" w:rsidRPr="00D036A4">
        <w:rPr>
          <w:rFonts w:ascii="Tw Cen MT" w:hAnsi="Tw Cen MT" w:cs="Arial"/>
          <w:sz w:val="20"/>
          <w:szCs w:val="20"/>
        </w:rPr>
        <w:t xml:space="preserve">ersatile, result-oriented professional and team builder with over </w:t>
      </w:r>
      <w:r w:rsidR="005938A6">
        <w:rPr>
          <w:rFonts w:ascii="Tw Cen MT" w:hAnsi="Tw Cen MT" w:cs="Arial"/>
          <w:sz w:val="20"/>
          <w:szCs w:val="20"/>
        </w:rPr>
        <w:t>six</w:t>
      </w:r>
      <w:r w:rsidR="00DA01C9">
        <w:rPr>
          <w:rFonts w:ascii="Tw Cen MT" w:hAnsi="Tw Cen MT" w:cs="Arial"/>
          <w:sz w:val="20"/>
          <w:szCs w:val="20"/>
        </w:rPr>
        <w:t xml:space="preserve"> </w:t>
      </w:r>
      <w:r w:rsidR="00DA01C9" w:rsidRPr="00D036A4">
        <w:rPr>
          <w:rFonts w:ascii="Tw Cen MT" w:hAnsi="Tw Cen MT" w:cs="Arial"/>
          <w:sz w:val="20"/>
          <w:szCs w:val="20"/>
        </w:rPr>
        <w:t xml:space="preserve">years of </w:t>
      </w:r>
      <w:r w:rsidR="006E092B">
        <w:rPr>
          <w:rFonts w:ascii="Tw Cen MT" w:hAnsi="Tw Cen MT" w:cs="Arial"/>
          <w:sz w:val="20"/>
          <w:szCs w:val="20"/>
        </w:rPr>
        <w:t xml:space="preserve">comprehensive </w:t>
      </w:r>
      <w:r w:rsidR="00DA01C9" w:rsidRPr="00D036A4">
        <w:rPr>
          <w:rFonts w:ascii="Tw Cen MT" w:hAnsi="Tw Cen MT" w:cs="Arial"/>
          <w:sz w:val="20"/>
          <w:szCs w:val="20"/>
        </w:rPr>
        <w:t xml:space="preserve">experience primarily in </w:t>
      </w:r>
      <w:r w:rsidR="00DA01C9">
        <w:rPr>
          <w:rFonts w:ascii="Tw Cen MT" w:hAnsi="Tw Cen MT" w:cs="Arial"/>
          <w:sz w:val="20"/>
          <w:szCs w:val="20"/>
        </w:rPr>
        <w:t>Credit Risk Management, Credit appraisal,</w:t>
      </w:r>
      <w:r w:rsidR="003F02C7">
        <w:rPr>
          <w:rFonts w:ascii="Tw Cen MT" w:hAnsi="Tw Cen MT" w:cs="Arial"/>
          <w:sz w:val="20"/>
          <w:szCs w:val="20"/>
        </w:rPr>
        <w:t xml:space="preserve"> </w:t>
      </w:r>
      <w:r w:rsidR="00DA01C9">
        <w:rPr>
          <w:rFonts w:ascii="Tw Cen MT" w:hAnsi="Tw Cen MT" w:cs="Arial"/>
          <w:sz w:val="20"/>
          <w:szCs w:val="20"/>
        </w:rPr>
        <w:t>Financial analysis,</w:t>
      </w:r>
      <w:r w:rsidR="00DA01C9" w:rsidRPr="00D036A4">
        <w:rPr>
          <w:rFonts w:ascii="Tw Cen MT" w:hAnsi="Tw Cen MT" w:cs="Arial"/>
          <w:sz w:val="20"/>
          <w:szCs w:val="20"/>
        </w:rPr>
        <w:t xml:space="preserve"> Business Development,</w:t>
      </w:r>
      <w:r w:rsidR="00DA01C9">
        <w:rPr>
          <w:rFonts w:ascii="Tw Cen MT" w:hAnsi="Tw Cen MT" w:cs="Arial"/>
          <w:sz w:val="20"/>
          <w:szCs w:val="20"/>
        </w:rPr>
        <w:t xml:space="preserve"> Financial Modelling,</w:t>
      </w:r>
      <w:r w:rsidR="00DA01C9" w:rsidRPr="00D036A4">
        <w:rPr>
          <w:rFonts w:ascii="Tw Cen MT" w:hAnsi="Tw Cen MT" w:cs="Arial"/>
          <w:sz w:val="20"/>
          <w:szCs w:val="20"/>
        </w:rPr>
        <w:t xml:space="preserve"> Process Improvements and Operational Optimisation in the Banking Industry. </w:t>
      </w:r>
      <w:r>
        <w:rPr>
          <w:rFonts w:ascii="Tw Cen MT" w:hAnsi="Tw Cen MT" w:cs="Arial"/>
          <w:sz w:val="20"/>
          <w:szCs w:val="20"/>
        </w:rPr>
        <w:t>Proven problem solving and analytical thinking skills, a fast-learning curve, and ability to adapt to evolving industry trends. A hard-working and dedicated professional with the drive and skill-set to excel in a fast-paced leadership role enhancing a company’s ability to capture profitable markets.</w:t>
      </w:r>
    </w:p>
    <w:p w:rsidR="00201F54" w:rsidRPr="00D036A4" w:rsidRDefault="00201F54" w:rsidP="00201F54">
      <w:pPr>
        <w:pStyle w:val="Subtitle"/>
        <w:pBdr>
          <w:bottom w:val="threeDEmboss" w:sz="12" w:space="1" w:color="auto"/>
        </w:pBdr>
        <w:ind w:right="-36"/>
        <w:jc w:val="both"/>
        <w:rPr>
          <w:rFonts w:ascii="Tw Cen MT" w:hAnsi="Tw Cen MT" w:cs="Arial"/>
          <w:b w:val="0"/>
          <w:sz w:val="8"/>
          <w:szCs w:val="8"/>
        </w:rPr>
      </w:pPr>
    </w:p>
    <w:p w:rsidR="00201F54" w:rsidRPr="00D036A4" w:rsidRDefault="00201F54" w:rsidP="00201F54">
      <w:pPr>
        <w:ind w:right="-36"/>
        <w:jc w:val="both"/>
        <w:rPr>
          <w:rFonts w:ascii="Tw Cen MT" w:hAnsi="Tw Cen MT" w:cs="Arial"/>
          <w:sz w:val="12"/>
          <w:szCs w:val="12"/>
          <w:lang w:val="en-US"/>
        </w:rPr>
      </w:pPr>
    </w:p>
    <w:p w:rsidR="00201F54" w:rsidRPr="00D036A4" w:rsidRDefault="00A3683A" w:rsidP="00201F54">
      <w:pPr>
        <w:pStyle w:val="Subtitle"/>
        <w:pBdr>
          <w:bottom w:val="threeDEmboss" w:sz="12" w:space="1" w:color="auto"/>
        </w:pBdr>
        <w:ind w:right="-36"/>
        <w:rPr>
          <w:rFonts w:ascii="Tw Cen MT" w:hAnsi="Tw Cen MT" w:cs="Arial"/>
          <w:b w:val="0"/>
          <w:sz w:val="8"/>
          <w:szCs w:val="8"/>
        </w:rPr>
      </w:pPr>
      <w:r>
        <w:rPr>
          <w:rFonts w:ascii="Tw Cen MT" w:hAnsi="Tw Cen MT" w:cs="Tahoma"/>
          <w:sz w:val="24"/>
        </w:rPr>
        <w:t>CORE COMPETENCIES</w:t>
      </w:r>
    </w:p>
    <w:p w:rsidR="00201F54" w:rsidRPr="00D036A4" w:rsidRDefault="00201F54" w:rsidP="00201F54">
      <w:pPr>
        <w:ind w:right="-36"/>
        <w:jc w:val="both"/>
        <w:rPr>
          <w:rFonts w:ascii="Tw Cen MT" w:hAnsi="Tw Cen MT" w:cs="Arial"/>
          <w:sz w:val="12"/>
          <w:szCs w:val="12"/>
          <w:lang w:val="en-US"/>
        </w:rPr>
      </w:pPr>
    </w:p>
    <w:p w:rsidR="009A0B79" w:rsidRDefault="00C41EB1" w:rsidP="00C41EB1">
      <w:pPr>
        <w:pBdr>
          <w:bottom w:val="threeDEmboss" w:sz="12" w:space="1" w:color="auto"/>
        </w:pBdr>
        <w:tabs>
          <w:tab w:val="right" w:pos="9600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C41EB1">
        <w:rPr>
          <w:rFonts w:ascii="Tw Cen MT" w:hAnsi="Tw Cen MT" w:cs="Arial"/>
          <w:sz w:val="20"/>
          <w:szCs w:val="20"/>
        </w:rPr>
        <w:t>Credit Analysis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 w:rsidRPr="00C41EB1">
        <w:rPr>
          <w:rFonts w:ascii="Tw Cen MT" w:hAnsi="Tw Cen MT" w:cs="Arial"/>
          <w:sz w:val="20"/>
          <w:szCs w:val="20"/>
        </w:rPr>
        <w:t>Financial Analysis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 w:rsidRPr="00C41EB1">
        <w:rPr>
          <w:rFonts w:ascii="Tw Cen MT" w:hAnsi="Tw Cen MT" w:cs="Arial"/>
          <w:sz w:val="20"/>
          <w:szCs w:val="20"/>
        </w:rPr>
        <w:t>Risk Analysis &amp; Management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 w:rsidRPr="00C41EB1">
        <w:rPr>
          <w:rFonts w:ascii="Tw Cen MT" w:hAnsi="Tw Cen MT" w:cs="Arial"/>
          <w:sz w:val="20"/>
          <w:szCs w:val="20"/>
        </w:rPr>
        <w:t>Team Leadership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 w:rsidRPr="00C41EB1">
        <w:rPr>
          <w:rFonts w:ascii="Tw Cen MT" w:hAnsi="Tw Cen MT" w:cs="Arial"/>
          <w:sz w:val="20"/>
          <w:szCs w:val="20"/>
        </w:rPr>
        <w:t>Business Analysis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 w:rsidRPr="00C41EB1">
        <w:rPr>
          <w:rFonts w:ascii="Tw Cen MT" w:hAnsi="Tw Cen MT" w:cs="Arial"/>
          <w:sz w:val="20"/>
          <w:szCs w:val="20"/>
        </w:rPr>
        <w:t>Corporate Strategy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 w:rsidRPr="00C41EB1">
        <w:rPr>
          <w:rFonts w:ascii="Tw Cen MT" w:hAnsi="Tw Cen MT" w:cs="Arial"/>
          <w:sz w:val="20"/>
          <w:szCs w:val="20"/>
        </w:rPr>
        <w:t>Excellent Service Delivery</w:t>
      </w:r>
      <w:r w:rsidR="00201F54">
        <w:rPr>
          <w:rFonts w:ascii="Tw Cen MT" w:hAnsi="Tw Cen MT" w:cs="Arial"/>
          <w:sz w:val="20"/>
          <w:szCs w:val="20"/>
        </w:rPr>
        <w:t xml:space="preserve">; </w:t>
      </w:r>
      <w:r>
        <w:rPr>
          <w:rFonts w:ascii="Tw Cen MT" w:hAnsi="Tw Cen MT" w:cs="Arial"/>
          <w:sz w:val="20"/>
          <w:szCs w:val="20"/>
        </w:rPr>
        <w:t>Reporting</w:t>
      </w:r>
      <w:r w:rsidR="00201F54">
        <w:rPr>
          <w:rFonts w:ascii="Tw Cen MT" w:hAnsi="Tw Cen MT" w:cs="Arial"/>
          <w:sz w:val="20"/>
          <w:szCs w:val="20"/>
        </w:rPr>
        <w:t>; Process Improvement; Financial Modelling; Credit Risk Management; Credit Monitoring &amp; Management</w:t>
      </w:r>
    </w:p>
    <w:p w:rsidR="009A0B79" w:rsidRPr="00D036A4" w:rsidRDefault="009A0B79" w:rsidP="009A0B79">
      <w:pPr>
        <w:pBdr>
          <w:bottom w:val="threeDEmboss" w:sz="12" w:space="1" w:color="auto"/>
        </w:pBdr>
        <w:tabs>
          <w:tab w:val="right" w:pos="9600"/>
        </w:tabs>
        <w:ind w:right="-36"/>
        <w:jc w:val="both"/>
        <w:rPr>
          <w:rFonts w:ascii="Tw Cen MT" w:hAnsi="Tw Cen MT" w:cs="Arial"/>
          <w:i/>
          <w:sz w:val="20"/>
        </w:rPr>
      </w:pPr>
    </w:p>
    <w:p w:rsidR="009A0B79" w:rsidRPr="00D036A4" w:rsidRDefault="009A0B79" w:rsidP="009A0B79">
      <w:pPr>
        <w:pStyle w:val="Heading1"/>
        <w:tabs>
          <w:tab w:val="left" w:pos="3480"/>
          <w:tab w:val="right" w:pos="9600"/>
        </w:tabs>
        <w:ind w:right="-36"/>
        <w:jc w:val="center"/>
        <w:rPr>
          <w:rFonts w:ascii="Tw Cen MT" w:hAnsi="Tw Cen MT"/>
          <w:sz w:val="20"/>
        </w:rPr>
      </w:pPr>
      <w:r w:rsidRPr="00D036A4">
        <w:rPr>
          <w:rFonts w:ascii="Tw Cen MT" w:hAnsi="Tw Cen MT" w:cs="Tahoma"/>
          <w:sz w:val="24"/>
        </w:rPr>
        <w:t>EDUCATION</w:t>
      </w:r>
    </w:p>
    <w:p w:rsidR="00A82D9C" w:rsidRDefault="00A82D9C" w:rsidP="009A0B79">
      <w:pPr>
        <w:ind w:right="-36"/>
        <w:rPr>
          <w:rFonts w:ascii="Tw Cen MT" w:hAnsi="Tw Cen MT" w:cs="Arial"/>
          <w:b/>
          <w:bCs/>
          <w:color w:val="000000"/>
          <w:sz w:val="20"/>
          <w:szCs w:val="20"/>
        </w:rPr>
      </w:pPr>
      <w:r>
        <w:rPr>
          <w:rFonts w:ascii="Tw Cen MT" w:hAnsi="Tw Cen MT" w:cs="Arial"/>
          <w:b/>
          <w:bCs/>
          <w:color w:val="000000"/>
          <w:sz w:val="20"/>
          <w:szCs w:val="20"/>
        </w:rPr>
        <w:t xml:space="preserve">Master in Business Administration (MBA)- Finance </w:t>
      </w:r>
      <w:r>
        <w:rPr>
          <w:rFonts w:ascii="Tw Cen MT" w:hAnsi="Tw Cen MT" w:cs="Arial"/>
          <w:b/>
          <w:bCs/>
          <w:color w:val="000000"/>
          <w:sz w:val="20"/>
          <w:szCs w:val="20"/>
        </w:rPr>
        <w:tab/>
      </w:r>
      <w:r>
        <w:rPr>
          <w:rFonts w:ascii="Tw Cen MT" w:hAnsi="Tw Cen MT" w:cs="Arial"/>
          <w:bCs/>
          <w:color w:val="000000"/>
          <w:sz w:val="20"/>
          <w:szCs w:val="20"/>
        </w:rPr>
        <w:tab/>
      </w:r>
      <w:proofErr w:type="spellStart"/>
      <w:r>
        <w:rPr>
          <w:rFonts w:ascii="Tw Cen MT" w:hAnsi="Tw Cen MT" w:cs="Arial"/>
          <w:bCs/>
          <w:color w:val="000000"/>
          <w:sz w:val="20"/>
          <w:szCs w:val="20"/>
        </w:rPr>
        <w:t>Ladoke</w:t>
      </w:r>
      <w:proofErr w:type="spellEnd"/>
      <w:r>
        <w:rPr>
          <w:rFonts w:ascii="Tw Cen MT" w:hAnsi="Tw Cen MT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w Cen MT" w:hAnsi="Tw Cen MT" w:cs="Arial"/>
          <w:bCs/>
          <w:color w:val="000000"/>
          <w:sz w:val="20"/>
          <w:szCs w:val="20"/>
        </w:rPr>
        <w:t>Akintola</w:t>
      </w:r>
      <w:proofErr w:type="spellEnd"/>
      <w:r>
        <w:rPr>
          <w:rFonts w:ascii="Tw Cen MT" w:hAnsi="Tw Cen MT" w:cs="Arial"/>
          <w:bCs/>
          <w:color w:val="000000"/>
          <w:sz w:val="20"/>
          <w:szCs w:val="20"/>
        </w:rPr>
        <w:t xml:space="preserve"> University of Technology</w:t>
      </w:r>
      <w:r>
        <w:rPr>
          <w:rFonts w:ascii="Tw Cen MT" w:hAnsi="Tw Cen MT" w:cs="Arial"/>
          <w:bCs/>
          <w:color w:val="000000"/>
          <w:sz w:val="20"/>
          <w:szCs w:val="20"/>
        </w:rPr>
        <w:tab/>
        <w:t>in View</w:t>
      </w:r>
    </w:p>
    <w:p w:rsidR="009A0B79" w:rsidRDefault="009A0B79" w:rsidP="009A0B79">
      <w:pPr>
        <w:ind w:right="-36"/>
        <w:rPr>
          <w:rFonts w:ascii="Tw Cen MT" w:hAnsi="Tw Cen MT" w:cs="Arial"/>
          <w:color w:val="000000"/>
          <w:sz w:val="20"/>
          <w:szCs w:val="20"/>
        </w:rPr>
      </w:pPr>
      <w:r>
        <w:rPr>
          <w:rFonts w:ascii="Tw Cen MT" w:hAnsi="Tw Cen MT" w:cs="Arial"/>
          <w:b/>
          <w:bCs/>
          <w:color w:val="000000"/>
          <w:sz w:val="20"/>
          <w:szCs w:val="20"/>
        </w:rPr>
        <w:t>Post Graduate Diploma</w:t>
      </w:r>
      <w:r w:rsidRPr="00D036A4">
        <w:rPr>
          <w:rFonts w:ascii="Tw Cen MT" w:hAnsi="Tw Cen MT" w:cs="Arial"/>
          <w:b/>
          <w:bCs/>
          <w:color w:val="000000"/>
          <w:sz w:val="20"/>
          <w:szCs w:val="20"/>
        </w:rPr>
        <w:t xml:space="preserve"> in </w:t>
      </w:r>
      <w:r>
        <w:rPr>
          <w:rFonts w:ascii="Tw Cen MT" w:hAnsi="Tw Cen MT" w:cs="Arial"/>
          <w:b/>
          <w:bCs/>
          <w:color w:val="000000"/>
          <w:sz w:val="20"/>
          <w:szCs w:val="20"/>
        </w:rPr>
        <w:t>Management</w:t>
      </w:r>
      <w:r w:rsidRPr="00D036A4">
        <w:rPr>
          <w:rFonts w:ascii="Tw Cen MT" w:hAnsi="Tw Cen MT" w:cs="Arial"/>
          <w:b/>
          <w:bCs/>
          <w:color w:val="000000"/>
          <w:sz w:val="20"/>
          <w:szCs w:val="20"/>
        </w:rPr>
        <w:t xml:space="preserve"> (</w:t>
      </w:r>
      <w:r>
        <w:rPr>
          <w:rFonts w:ascii="Tw Cen MT" w:hAnsi="Tw Cen MT" w:cs="Arial"/>
          <w:b/>
          <w:bCs/>
          <w:color w:val="000000"/>
          <w:sz w:val="20"/>
          <w:szCs w:val="20"/>
        </w:rPr>
        <w:t>PGD</w:t>
      </w:r>
      <w:r w:rsidRPr="00D036A4">
        <w:rPr>
          <w:rFonts w:ascii="Tw Cen MT" w:hAnsi="Tw Cen MT" w:cs="Arial"/>
          <w:b/>
          <w:bCs/>
          <w:color w:val="000000"/>
          <w:sz w:val="20"/>
          <w:szCs w:val="20"/>
        </w:rPr>
        <w:t>)</w:t>
      </w:r>
      <w:r>
        <w:rPr>
          <w:rFonts w:ascii="Tw Cen MT" w:hAnsi="Tw Cen MT" w:cs="Arial"/>
          <w:bCs/>
          <w:color w:val="000000"/>
          <w:sz w:val="20"/>
          <w:szCs w:val="20"/>
        </w:rPr>
        <w:tab/>
      </w:r>
      <w:r>
        <w:rPr>
          <w:rFonts w:ascii="Tw Cen MT" w:hAnsi="Tw Cen MT" w:cs="Arial"/>
          <w:bCs/>
          <w:color w:val="000000"/>
          <w:sz w:val="20"/>
          <w:szCs w:val="20"/>
        </w:rPr>
        <w:tab/>
      </w:r>
      <w:proofErr w:type="spellStart"/>
      <w:r>
        <w:rPr>
          <w:rFonts w:ascii="Tw Cen MT" w:hAnsi="Tw Cen MT" w:cs="Arial"/>
          <w:bCs/>
          <w:color w:val="000000"/>
          <w:sz w:val="20"/>
          <w:szCs w:val="20"/>
        </w:rPr>
        <w:t>Ladoke</w:t>
      </w:r>
      <w:proofErr w:type="spellEnd"/>
      <w:r>
        <w:rPr>
          <w:rFonts w:ascii="Tw Cen MT" w:hAnsi="Tw Cen MT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w Cen MT" w:hAnsi="Tw Cen MT" w:cs="Arial"/>
          <w:bCs/>
          <w:color w:val="000000"/>
          <w:sz w:val="20"/>
          <w:szCs w:val="20"/>
        </w:rPr>
        <w:t>Akintola</w:t>
      </w:r>
      <w:proofErr w:type="spellEnd"/>
      <w:r>
        <w:rPr>
          <w:rFonts w:ascii="Tw Cen MT" w:hAnsi="Tw Cen MT" w:cs="Arial"/>
          <w:bCs/>
          <w:color w:val="000000"/>
          <w:sz w:val="20"/>
          <w:szCs w:val="20"/>
        </w:rPr>
        <w:t xml:space="preserve"> University of Technology</w:t>
      </w:r>
      <w:r>
        <w:rPr>
          <w:rFonts w:ascii="Tw Cen MT" w:hAnsi="Tw Cen MT" w:cs="Arial"/>
          <w:bCs/>
          <w:color w:val="000000"/>
          <w:sz w:val="20"/>
          <w:szCs w:val="20"/>
        </w:rPr>
        <w:tab/>
        <w:t>2014</w:t>
      </w:r>
      <w:r w:rsidRPr="00D036A4">
        <w:rPr>
          <w:rFonts w:ascii="Tw Cen MT" w:hAnsi="Tw Cen MT" w:cs="Arial"/>
          <w:color w:val="000000"/>
          <w:sz w:val="20"/>
          <w:szCs w:val="20"/>
        </w:rPr>
        <w:br/>
      </w:r>
      <w:r w:rsidRPr="002A3EDF">
        <w:rPr>
          <w:rFonts w:ascii="Tw Cen MT" w:hAnsi="Tw Cen MT" w:cs="Arial"/>
          <w:b/>
          <w:color w:val="000000"/>
          <w:sz w:val="20"/>
          <w:szCs w:val="20"/>
        </w:rPr>
        <w:t>Higher National Diploma in Accounting</w:t>
      </w:r>
      <w:r>
        <w:rPr>
          <w:rFonts w:ascii="Tw Cen MT" w:hAnsi="Tw Cen MT" w:cs="Arial"/>
          <w:b/>
          <w:color w:val="000000"/>
          <w:sz w:val="20"/>
          <w:szCs w:val="20"/>
        </w:rPr>
        <w:t xml:space="preserve"> (Distinction)</w:t>
      </w:r>
      <w:r>
        <w:rPr>
          <w:rFonts w:ascii="Tw Cen MT" w:hAnsi="Tw Cen MT" w:cs="Arial"/>
          <w:b/>
          <w:color w:val="000000"/>
          <w:sz w:val="20"/>
          <w:szCs w:val="20"/>
        </w:rPr>
        <w:tab/>
      </w:r>
      <w:r w:rsidRPr="002A3EDF">
        <w:rPr>
          <w:rFonts w:ascii="Tw Cen MT" w:hAnsi="Tw Cen MT" w:cs="Arial"/>
          <w:color w:val="000000"/>
          <w:sz w:val="20"/>
          <w:szCs w:val="20"/>
        </w:rPr>
        <w:t xml:space="preserve">Osun state College of Technology, </w:t>
      </w:r>
      <w:proofErr w:type="spellStart"/>
      <w:r w:rsidRPr="002A3EDF">
        <w:rPr>
          <w:rFonts w:ascii="Tw Cen MT" w:hAnsi="Tw Cen MT" w:cs="Arial"/>
          <w:color w:val="000000"/>
          <w:sz w:val="20"/>
          <w:szCs w:val="20"/>
        </w:rPr>
        <w:t>Esa-oke</w:t>
      </w:r>
      <w:proofErr w:type="spellEnd"/>
      <w:r>
        <w:rPr>
          <w:rFonts w:ascii="Tw Cen MT" w:hAnsi="Tw Cen MT" w:cs="Arial"/>
          <w:b/>
          <w:color w:val="000000"/>
          <w:sz w:val="20"/>
          <w:szCs w:val="20"/>
        </w:rPr>
        <w:t xml:space="preserve">  </w:t>
      </w:r>
      <w:r>
        <w:rPr>
          <w:rFonts w:ascii="Tw Cen MT" w:hAnsi="Tw Cen MT" w:cs="Arial"/>
          <w:b/>
          <w:color w:val="000000"/>
          <w:sz w:val="20"/>
          <w:szCs w:val="20"/>
        </w:rPr>
        <w:tab/>
      </w:r>
      <w:r w:rsidRPr="002A3EDF">
        <w:rPr>
          <w:rFonts w:ascii="Tw Cen MT" w:hAnsi="Tw Cen MT" w:cs="Arial"/>
          <w:color w:val="000000"/>
          <w:sz w:val="20"/>
          <w:szCs w:val="20"/>
        </w:rPr>
        <w:t>2011</w:t>
      </w:r>
      <w:r w:rsidRPr="00D036A4">
        <w:rPr>
          <w:rFonts w:ascii="Tw Cen MT" w:hAnsi="Tw Cen MT" w:cs="Arial"/>
          <w:b/>
          <w:color w:val="000000"/>
          <w:sz w:val="20"/>
          <w:szCs w:val="20"/>
        </w:rPr>
        <w:tab/>
      </w:r>
      <w:r w:rsidRPr="00D036A4">
        <w:rPr>
          <w:rFonts w:ascii="Tw Cen MT" w:hAnsi="Tw Cen MT" w:cs="Arial"/>
          <w:color w:val="000000"/>
          <w:sz w:val="20"/>
          <w:szCs w:val="20"/>
        </w:rPr>
        <w:t xml:space="preserve"> </w:t>
      </w:r>
    </w:p>
    <w:p w:rsidR="009A0B79" w:rsidRPr="00D036A4" w:rsidRDefault="009A0B79" w:rsidP="009A0B79">
      <w:pPr>
        <w:ind w:right="-126"/>
        <w:jc w:val="both"/>
        <w:rPr>
          <w:rFonts w:ascii="Tw Cen MT" w:hAnsi="Tw Cen MT" w:cs="Arial"/>
          <w:bCs/>
          <w:color w:val="000000"/>
          <w:sz w:val="20"/>
          <w:szCs w:val="20"/>
        </w:rPr>
      </w:pPr>
      <w:r>
        <w:rPr>
          <w:rFonts w:ascii="Tw Cen MT" w:hAnsi="Tw Cen MT" w:cs="Arial"/>
          <w:b/>
          <w:color w:val="000000"/>
          <w:sz w:val="20"/>
          <w:szCs w:val="20"/>
        </w:rPr>
        <w:t>Ordinary National Diploma in Accounting (Distinction)</w:t>
      </w:r>
      <w:r>
        <w:rPr>
          <w:rFonts w:ascii="Tw Cen MT" w:hAnsi="Tw Cen MT" w:cs="Arial"/>
          <w:b/>
          <w:color w:val="000000"/>
          <w:sz w:val="20"/>
          <w:szCs w:val="20"/>
        </w:rPr>
        <w:tab/>
      </w:r>
      <w:r w:rsidRPr="002A3EDF">
        <w:rPr>
          <w:rFonts w:ascii="Tw Cen MT" w:hAnsi="Tw Cen MT" w:cs="Arial"/>
          <w:color w:val="000000"/>
          <w:sz w:val="20"/>
          <w:szCs w:val="20"/>
        </w:rPr>
        <w:t xml:space="preserve">Osun state College of Technology, </w:t>
      </w:r>
      <w:proofErr w:type="spellStart"/>
      <w:r w:rsidRPr="002A3EDF">
        <w:rPr>
          <w:rFonts w:ascii="Tw Cen MT" w:hAnsi="Tw Cen MT" w:cs="Arial"/>
          <w:color w:val="000000"/>
          <w:sz w:val="20"/>
          <w:szCs w:val="20"/>
        </w:rPr>
        <w:t>Esa-oke</w:t>
      </w:r>
      <w:proofErr w:type="spellEnd"/>
      <w:r>
        <w:rPr>
          <w:rFonts w:ascii="Tw Cen MT" w:hAnsi="Tw Cen MT" w:cs="Arial"/>
          <w:b/>
          <w:color w:val="000000"/>
          <w:sz w:val="20"/>
          <w:szCs w:val="20"/>
        </w:rPr>
        <w:t xml:space="preserve"> </w:t>
      </w:r>
      <w:r>
        <w:rPr>
          <w:rFonts w:ascii="Tw Cen MT" w:hAnsi="Tw Cen MT" w:cs="Arial"/>
          <w:b/>
          <w:color w:val="000000"/>
          <w:sz w:val="20"/>
          <w:szCs w:val="20"/>
        </w:rPr>
        <w:tab/>
      </w:r>
      <w:r w:rsidRPr="002A3EDF">
        <w:rPr>
          <w:rFonts w:ascii="Tw Cen MT" w:hAnsi="Tw Cen MT" w:cs="Arial"/>
          <w:color w:val="000000"/>
          <w:sz w:val="20"/>
          <w:szCs w:val="20"/>
        </w:rPr>
        <w:t>20</w:t>
      </w:r>
      <w:r>
        <w:rPr>
          <w:rFonts w:ascii="Tw Cen MT" w:hAnsi="Tw Cen MT" w:cs="Arial"/>
          <w:color w:val="000000"/>
          <w:sz w:val="20"/>
          <w:szCs w:val="20"/>
        </w:rPr>
        <w:t>08</w:t>
      </w:r>
    </w:p>
    <w:p w:rsidR="009A0B79" w:rsidRPr="00D036A4" w:rsidRDefault="009A0B79" w:rsidP="009A0B79">
      <w:pPr>
        <w:pBdr>
          <w:bottom w:val="threeDEmboss" w:sz="12" w:space="1" w:color="auto"/>
        </w:pBdr>
        <w:tabs>
          <w:tab w:val="right" w:pos="9600"/>
        </w:tabs>
        <w:ind w:right="-36"/>
        <w:jc w:val="both"/>
        <w:rPr>
          <w:rFonts w:ascii="Tw Cen MT" w:hAnsi="Tw Cen MT" w:cs="Arial"/>
          <w:sz w:val="20"/>
        </w:rPr>
      </w:pPr>
    </w:p>
    <w:p w:rsidR="009A0B79" w:rsidRPr="00D036A4" w:rsidRDefault="009A0B79" w:rsidP="009A0B79">
      <w:pPr>
        <w:ind w:right="-36"/>
        <w:jc w:val="both"/>
        <w:rPr>
          <w:rFonts w:ascii="Tw Cen MT" w:hAnsi="Tw Cen MT" w:cs="Arial"/>
          <w:sz w:val="12"/>
          <w:szCs w:val="12"/>
          <w:lang w:val="en-US"/>
        </w:rPr>
      </w:pPr>
    </w:p>
    <w:p w:rsidR="009A0B79" w:rsidRPr="00D036A4" w:rsidRDefault="009A0B79" w:rsidP="009A0B79">
      <w:pPr>
        <w:ind w:right="-36"/>
        <w:jc w:val="center"/>
        <w:rPr>
          <w:rFonts w:ascii="Tw Cen MT" w:hAnsi="Tw Cen MT" w:cs="Tahoma"/>
          <w:b/>
        </w:rPr>
      </w:pPr>
      <w:r w:rsidRPr="00D036A4">
        <w:rPr>
          <w:rFonts w:ascii="Tw Cen MT" w:hAnsi="Tw Cen MT" w:cs="Tahoma"/>
          <w:b/>
        </w:rPr>
        <w:t>PROFESSIONAL QUALIFICATIONS</w:t>
      </w:r>
    </w:p>
    <w:p w:rsidR="009A0B79" w:rsidRPr="00A20576" w:rsidRDefault="009A0B79" w:rsidP="009A0B79">
      <w:pPr>
        <w:spacing w:before="40"/>
        <w:jc w:val="both"/>
        <w:rPr>
          <w:rFonts w:ascii="Tw Cen MT" w:hAnsi="Tw Cen MT" w:cs="Arial"/>
          <w:b/>
          <w:bCs/>
          <w:sz w:val="20"/>
          <w:szCs w:val="20"/>
        </w:rPr>
      </w:pPr>
      <w:r w:rsidRPr="00A20576">
        <w:rPr>
          <w:rFonts w:ascii="Tw Cen MT" w:hAnsi="Tw Cen MT" w:cs="Arial"/>
          <w:b/>
          <w:bCs/>
          <w:sz w:val="20"/>
          <w:szCs w:val="20"/>
        </w:rPr>
        <w:t>Institute of Credit Administration (ICA)- Full Member (MICA)-</w:t>
      </w:r>
    </w:p>
    <w:p w:rsidR="009A0B79" w:rsidRPr="00A20576" w:rsidRDefault="009A0B79" w:rsidP="009A0B79">
      <w:pPr>
        <w:spacing w:before="40"/>
        <w:jc w:val="both"/>
        <w:rPr>
          <w:rFonts w:ascii="Tw Cen MT" w:hAnsi="Tw Cen MT" w:cs="Arial"/>
          <w:b/>
          <w:bCs/>
          <w:sz w:val="20"/>
          <w:szCs w:val="20"/>
        </w:rPr>
      </w:pPr>
      <w:r w:rsidRPr="00A20576">
        <w:rPr>
          <w:rFonts w:ascii="Tw Cen MT" w:hAnsi="Tw Cen MT" w:cs="Arial"/>
          <w:b/>
          <w:bCs/>
          <w:sz w:val="20"/>
          <w:szCs w:val="20"/>
        </w:rPr>
        <w:t>Institute of Chartered Accountants’ of Nigeria (ICAN) – Student Membership (ACA in View)</w:t>
      </w:r>
    </w:p>
    <w:p w:rsidR="009A0B79" w:rsidRPr="00A20576" w:rsidRDefault="009A0B79" w:rsidP="009A0B79">
      <w:pPr>
        <w:spacing w:before="40"/>
        <w:jc w:val="both"/>
        <w:rPr>
          <w:rFonts w:ascii="Tw Cen MT" w:hAnsi="Tw Cen MT" w:cs="Arial"/>
          <w:b/>
          <w:bCs/>
          <w:sz w:val="20"/>
          <w:szCs w:val="20"/>
        </w:rPr>
      </w:pPr>
      <w:r w:rsidRPr="00A20576">
        <w:rPr>
          <w:rFonts w:ascii="Tw Cen MT" w:hAnsi="Tw Cen MT" w:cs="Arial"/>
          <w:b/>
          <w:bCs/>
          <w:sz w:val="20"/>
          <w:szCs w:val="20"/>
        </w:rPr>
        <w:t xml:space="preserve">National Institute of Marketing of Nigeria (NIMN) – Intermediate Student Membership (ANIMN in View) </w:t>
      </w:r>
    </w:p>
    <w:p w:rsidR="009A0B79" w:rsidRPr="00C41EB1" w:rsidRDefault="009A0B79" w:rsidP="00C41EB1">
      <w:pPr>
        <w:pBdr>
          <w:bottom w:val="threeDEmboss" w:sz="12" w:space="1" w:color="auto"/>
        </w:pBdr>
        <w:tabs>
          <w:tab w:val="right" w:pos="9600"/>
        </w:tabs>
        <w:ind w:right="-36"/>
        <w:jc w:val="both"/>
        <w:rPr>
          <w:rFonts w:ascii="Tw Cen MT" w:hAnsi="Tw Cen MT" w:cs="Arial"/>
          <w:sz w:val="20"/>
          <w:szCs w:val="20"/>
        </w:rPr>
      </w:pPr>
    </w:p>
    <w:p w:rsidR="00DA01C9" w:rsidRPr="00D036A4" w:rsidRDefault="00DA01C9" w:rsidP="00201F54">
      <w:pPr>
        <w:tabs>
          <w:tab w:val="left" w:pos="1800"/>
        </w:tabs>
        <w:ind w:right="-36"/>
        <w:jc w:val="both"/>
        <w:rPr>
          <w:rFonts w:ascii="Tw Cen MT" w:hAnsi="Tw Cen MT" w:cs="Arial"/>
          <w:sz w:val="12"/>
          <w:szCs w:val="12"/>
        </w:rPr>
      </w:pPr>
    </w:p>
    <w:p w:rsidR="00DA01C9" w:rsidRDefault="00DA01C9" w:rsidP="00201F54">
      <w:pPr>
        <w:pStyle w:val="Heading2"/>
        <w:ind w:right="-36"/>
        <w:jc w:val="center"/>
        <w:rPr>
          <w:rFonts w:ascii="Tw Cen MT" w:hAnsi="Tw Cen MT" w:cs="Tahoma"/>
          <w:iCs w:val="0"/>
          <w:sz w:val="24"/>
        </w:rPr>
      </w:pPr>
      <w:r w:rsidRPr="00D036A4">
        <w:rPr>
          <w:rFonts w:ascii="Tw Cen MT" w:hAnsi="Tw Cen MT" w:cs="Tahoma"/>
          <w:iCs w:val="0"/>
          <w:sz w:val="24"/>
        </w:rPr>
        <w:t>PROFESSIONAL EXPERIENCE</w:t>
      </w:r>
      <w:r w:rsidR="00201F54">
        <w:rPr>
          <w:rFonts w:ascii="Tw Cen MT" w:hAnsi="Tw Cen MT" w:cs="Tahoma"/>
          <w:iCs w:val="0"/>
          <w:sz w:val="24"/>
        </w:rPr>
        <w:t>S AND ACHIEVEMENTS</w:t>
      </w:r>
    </w:p>
    <w:p w:rsidR="00201F54" w:rsidRPr="00D036A4" w:rsidRDefault="00201F54" w:rsidP="00201F54">
      <w:pPr>
        <w:pStyle w:val="Subtitle"/>
        <w:pBdr>
          <w:bottom w:val="threeDEmboss" w:sz="12" w:space="1" w:color="auto"/>
        </w:pBdr>
        <w:ind w:right="-36"/>
        <w:jc w:val="both"/>
        <w:rPr>
          <w:rFonts w:ascii="Tw Cen MT" w:hAnsi="Tw Cen MT" w:cs="Arial"/>
          <w:b w:val="0"/>
          <w:sz w:val="8"/>
          <w:szCs w:val="8"/>
        </w:rPr>
      </w:pPr>
    </w:p>
    <w:p w:rsidR="00201F54" w:rsidRPr="00D036A4" w:rsidRDefault="00201F54" w:rsidP="00201F54">
      <w:pPr>
        <w:ind w:right="-36"/>
        <w:jc w:val="both"/>
        <w:rPr>
          <w:rFonts w:ascii="Tw Cen MT" w:hAnsi="Tw Cen MT" w:cs="Arial"/>
          <w:sz w:val="12"/>
          <w:szCs w:val="12"/>
          <w:lang w:val="en-US"/>
        </w:rPr>
      </w:pPr>
    </w:p>
    <w:p w:rsidR="00DA01C9" w:rsidRDefault="00DA01C9" w:rsidP="00DA01C9">
      <w:pPr>
        <w:ind w:right="-36"/>
        <w:jc w:val="both"/>
        <w:rPr>
          <w:rFonts w:ascii="Tw Cen MT" w:hAnsi="Tw Cen MT" w:cs="Arial"/>
          <w:b/>
          <w:bCs/>
          <w:sz w:val="22"/>
          <w:szCs w:val="22"/>
        </w:rPr>
      </w:pPr>
      <w:r>
        <w:rPr>
          <w:rFonts w:ascii="Tw Cen MT" w:hAnsi="Tw Cen MT" w:cs="Arial"/>
          <w:b/>
          <w:bCs/>
          <w:sz w:val="22"/>
          <w:szCs w:val="22"/>
        </w:rPr>
        <w:t>FBN MORTGAGES LIMITED</w:t>
      </w:r>
      <w:r w:rsidRPr="00D036A4">
        <w:rPr>
          <w:rFonts w:ascii="Tw Cen MT" w:hAnsi="Tw Cen MT" w:cs="Arial"/>
          <w:b/>
          <w:bCs/>
          <w:sz w:val="22"/>
          <w:szCs w:val="22"/>
        </w:rPr>
        <w:tab/>
      </w:r>
      <w:r w:rsidRPr="00D036A4">
        <w:rPr>
          <w:rFonts w:ascii="Tw Cen MT" w:hAnsi="Tw Cen MT" w:cs="Arial"/>
          <w:b/>
          <w:bCs/>
          <w:sz w:val="22"/>
          <w:szCs w:val="22"/>
        </w:rPr>
        <w:tab/>
      </w:r>
      <w:r w:rsidRPr="00D036A4">
        <w:rPr>
          <w:rFonts w:ascii="Tw Cen MT" w:hAnsi="Tw Cen MT" w:cs="Arial"/>
          <w:b/>
          <w:bCs/>
          <w:sz w:val="22"/>
          <w:szCs w:val="22"/>
        </w:rPr>
        <w:tab/>
      </w:r>
      <w:r w:rsidRPr="00D036A4">
        <w:rPr>
          <w:rFonts w:ascii="Tw Cen MT" w:hAnsi="Tw Cen MT" w:cs="Arial"/>
          <w:b/>
          <w:bCs/>
          <w:sz w:val="22"/>
          <w:szCs w:val="22"/>
        </w:rPr>
        <w:tab/>
      </w:r>
      <w:r w:rsidRPr="00D036A4">
        <w:rPr>
          <w:rFonts w:ascii="Tw Cen MT" w:hAnsi="Tw Cen MT" w:cs="Arial"/>
          <w:b/>
          <w:bCs/>
          <w:sz w:val="22"/>
          <w:szCs w:val="22"/>
        </w:rPr>
        <w:tab/>
      </w:r>
      <w:r>
        <w:rPr>
          <w:rFonts w:ascii="Tw Cen MT" w:hAnsi="Tw Cen MT" w:cs="Arial"/>
          <w:b/>
          <w:bCs/>
          <w:sz w:val="22"/>
          <w:szCs w:val="22"/>
        </w:rPr>
        <w:t>September 20</w:t>
      </w:r>
      <w:r w:rsidRPr="00D036A4">
        <w:rPr>
          <w:rFonts w:ascii="Tw Cen MT" w:hAnsi="Tw Cen MT" w:cs="Arial"/>
          <w:b/>
          <w:bCs/>
          <w:sz w:val="22"/>
          <w:szCs w:val="22"/>
        </w:rPr>
        <w:t>1</w:t>
      </w:r>
      <w:r>
        <w:rPr>
          <w:rFonts w:ascii="Tw Cen MT" w:hAnsi="Tw Cen MT" w:cs="Arial"/>
          <w:b/>
          <w:bCs/>
          <w:sz w:val="22"/>
          <w:szCs w:val="22"/>
        </w:rPr>
        <w:t>5</w:t>
      </w:r>
      <w:r w:rsidRPr="00D036A4">
        <w:rPr>
          <w:rFonts w:ascii="Tw Cen MT" w:hAnsi="Tw Cen MT" w:cs="Arial"/>
          <w:b/>
          <w:bCs/>
          <w:sz w:val="22"/>
          <w:szCs w:val="22"/>
        </w:rPr>
        <w:t xml:space="preserve"> to date </w:t>
      </w:r>
    </w:p>
    <w:p w:rsidR="003105AF" w:rsidRDefault="003105AF" w:rsidP="00DA01C9">
      <w:pPr>
        <w:ind w:right="-36"/>
        <w:jc w:val="both"/>
        <w:rPr>
          <w:rFonts w:ascii="Tw Cen MT" w:hAnsi="Tw Cen MT" w:cs="Arial"/>
          <w:b/>
          <w:bCs/>
          <w:sz w:val="22"/>
          <w:szCs w:val="22"/>
        </w:rPr>
      </w:pPr>
    </w:p>
    <w:p w:rsidR="00DA01C9" w:rsidRPr="00D036A4" w:rsidRDefault="00DA01C9" w:rsidP="00DA01C9">
      <w:pPr>
        <w:ind w:right="-36"/>
        <w:jc w:val="both"/>
        <w:rPr>
          <w:rFonts w:ascii="Tw Cen MT" w:hAnsi="Tw Cen MT" w:cs="Arial"/>
          <w:b/>
          <w:bCs/>
          <w:sz w:val="22"/>
          <w:szCs w:val="22"/>
        </w:rPr>
      </w:pPr>
      <w:r w:rsidRPr="003105AF">
        <w:rPr>
          <w:rFonts w:ascii="Tw Cen MT" w:hAnsi="Tw Cen MT" w:cs="Arial"/>
          <w:b/>
          <w:bCs/>
          <w:sz w:val="22"/>
          <w:szCs w:val="20"/>
        </w:rPr>
        <w:t xml:space="preserve">Team Lead, </w:t>
      </w:r>
      <w:r w:rsidR="00DB3D29">
        <w:rPr>
          <w:rFonts w:ascii="Tw Cen MT" w:hAnsi="Tw Cen MT" w:cs="Arial"/>
          <w:b/>
          <w:bCs/>
          <w:sz w:val="22"/>
          <w:szCs w:val="20"/>
        </w:rPr>
        <w:t xml:space="preserve">Credit Analysis &amp; </w:t>
      </w:r>
      <w:r w:rsidR="00DB3D29" w:rsidRPr="003105AF">
        <w:rPr>
          <w:rFonts w:ascii="Tw Cen MT" w:hAnsi="Tw Cen MT" w:cs="Arial"/>
          <w:b/>
          <w:bCs/>
          <w:sz w:val="22"/>
          <w:szCs w:val="20"/>
        </w:rPr>
        <w:t>Monitoring</w:t>
      </w:r>
      <w:r w:rsidRPr="003105AF">
        <w:rPr>
          <w:rFonts w:ascii="Tw Cen MT" w:hAnsi="Tw Cen MT" w:cs="Arial"/>
          <w:b/>
          <w:bCs/>
          <w:sz w:val="22"/>
          <w:szCs w:val="20"/>
        </w:rPr>
        <w:t xml:space="preserve"> unit</w:t>
      </w:r>
      <w:r w:rsidRPr="003105AF">
        <w:rPr>
          <w:rFonts w:ascii="Tw Cen MT" w:hAnsi="Tw Cen MT" w:cs="Arial"/>
          <w:b/>
          <w:bCs/>
          <w:sz w:val="22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 w:rsidRPr="00D036A4">
        <w:rPr>
          <w:rFonts w:ascii="Tw Cen MT" w:hAnsi="Tw Cen MT" w:cs="Arial"/>
          <w:b/>
          <w:bCs/>
          <w:sz w:val="20"/>
          <w:szCs w:val="20"/>
        </w:rPr>
        <w:tab/>
      </w:r>
    </w:p>
    <w:p w:rsidR="00DB3D29" w:rsidRPr="00DB3D29" w:rsidRDefault="00DB3D29" w:rsidP="00DB3D29">
      <w:pPr>
        <w:pStyle w:val="Header"/>
        <w:numPr>
          <w:ilvl w:val="0"/>
          <w:numId w:val="3"/>
        </w:numPr>
        <w:ind w:right="-36"/>
        <w:jc w:val="both"/>
        <w:rPr>
          <w:rFonts w:ascii="Tw Cen MT" w:hAnsi="Tw Cen MT" w:cs="Arial"/>
          <w:sz w:val="20"/>
          <w:szCs w:val="20"/>
        </w:rPr>
      </w:pPr>
      <w:r w:rsidRPr="00DB3D29">
        <w:rPr>
          <w:rFonts w:ascii="Tw Cen MT" w:hAnsi="Tw Cen MT" w:cs="Arial"/>
          <w:sz w:val="20"/>
          <w:szCs w:val="20"/>
        </w:rPr>
        <w:t>Established and monitored new/existing credit lines for customers by performing financial statement analysis and by analyzing reports</w:t>
      </w:r>
    </w:p>
    <w:p w:rsidR="00DB3D29" w:rsidRPr="00DB3D29" w:rsidRDefault="00DB3D29" w:rsidP="00DB3D29">
      <w:pPr>
        <w:pStyle w:val="Header"/>
        <w:numPr>
          <w:ilvl w:val="0"/>
          <w:numId w:val="3"/>
        </w:numPr>
        <w:ind w:right="-36"/>
        <w:jc w:val="both"/>
        <w:rPr>
          <w:rFonts w:ascii="Tw Cen MT" w:hAnsi="Tw Cen MT" w:cs="Arial"/>
          <w:sz w:val="20"/>
          <w:szCs w:val="20"/>
        </w:rPr>
      </w:pPr>
      <w:r w:rsidRPr="00DB3D29">
        <w:rPr>
          <w:rFonts w:ascii="Tw Cen MT" w:hAnsi="Tw Cen MT" w:cs="Arial"/>
          <w:sz w:val="20"/>
          <w:szCs w:val="20"/>
        </w:rPr>
        <w:t xml:space="preserve">Helped to minimize losses to company by maintaining delinquency levels </w:t>
      </w:r>
      <w:r>
        <w:rPr>
          <w:rFonts w:ascii="Tw Cen MT" w:hAnsi="Tw Cen MT" w:cs="Arial"/>
          <w:sz w:val="20"/>
          <w:szCs w:val="20"/>
        </w:rPr>
        <w:t>under 5</w:t>
      </w:r>
      <w:r w:rsidRPr="00DB3D29">
        <w:rPr>
          <w:rFonts w:ascii="Tw Cen MT" w:hAnsi="Tw Cen MT" w:cs="Arial"/>
          <w:sz w:val="20"/>
          <w:szCs w:val="20"/>
        </w:rPr>
        <w:t>%</w:t>
      </w:r>
    </w:p>
    <w:p w:rsidR="00DB3D29" w:rsidRPr="00DB3D29" w:rsidRDefault="00DB3D29" w:rsidP="00DB3D29">
      <w:pPr>
        <w:pStyle w:val="Header"/>
        <w:numPr>
          <w:ilvl w:val="0"/>
          <w:numId w:val="3"/>
        </w:numPr>
        <w:ind w:right="-36"/>
        <w:jc w:val="both"/>
        <w:rPr>
          <w:rFonts w:ascii="Tw Cen MT" w:hAnsi="Tw Cen MT" w:cs="Arial"/>
          <w:sz w:val="20"/>
          <w:szCs w:val="20"/>
        </w:rPr>
      </w:pPr>
      <w:r w:rsidRPr="00DB3D29">
        <w:rPr>
          <w:rFonts w:ascii="Tw Cen MT" w:hAnsi="Tw Cen MT" w:cs="Arial"/>
          <w:sz w:val="20"/>
          <w:szCs w:val="20"/>
        </w:rPr>
        <w:t xml:space="preserve">Provided </w:t>
      </w:r>
      <w:r w:rsidRPr="00DA01C9">
        <w:rPr>
          <w:rFonts w:ascii="Tw Cen MT" w:hAnsi="Tw Cen MT" w:cs="Arial"/>
          <w:sz w:val="20"/>
          <w:szCs w:val="20"/>
        </w:rPr>
        <w:t>monthly, quarterly and half yearly credit/investment portfolio report</w:t>
      </w:r>
      <w:r>
        <w:rPr>
          <w:rFonts w:ascii="Tw Cen MT" w:hAnsi="Tw Cen MT" w:cs="Arial"/>
          <w:sz w:val="20"/>
          <w:szCs w:val="20"/>
        </w:rPr>
        <w:t xml:space="preserve"> to all level of Management.</w:t>
      </w:r>
    </w:p>
    <w:p w:rsidR="00DB3D29" w:rsidRPr="003105AF" w:rsidRDefault="00DB3D29" w:rsidP="00DB3D2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Analysed</w:t>
      </w:r>
      <w:r w:rsidRPr="003105AF">
        <w:rPr>
          <w:rFonts w:ascii="Tw Cen MT" w:hAnsi="Tw Cen MT" w:cs="Arial"/>
          <w:sz w:val="20"/>
          <w:szCs w:val="20"/>
        </w:rPr>
        <w:t xml:space="preserve"> credit proposals to evaluate projects feasibility, risks and returns.</w:t>
      </w:r>
    </w:p>
    <w:p w:rsidR="00DB3D29" w:rsidRPr="003105AF" w:rsidRDefault="00DB3D29" w:rsidP="00DB3D2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Ensured</w:t>
      </w:r>
      <w:r w:rsidRPr="003105AF">
        <w:rPr>
          <w:rFonts w:ascii="Tw Cen MT" w:hAnsi="Tw Cen MT" w:cs="Arial"/>
          <w:sz w:val="20"/>
          <w:szCs w:val="20"/>
        </w:rPr>
        <w:t xml:space="preserve"> compliance credit policies.</w:t>
      </w:r>
    </w:p>
    <w:p w:rsidR="00DB3D29" w:rsidRPr="003105AF" w:rsidRDefault="00DB3D29" w:rsidP="00DB3D2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Supervises</w:t>
      </w:r>
      <w:r w:rsidRPr="003105AF">
        <w:rPr>
          <w:rFonts w:ascii="Tw Cen MT" w:hAnsi="Tw Cen MT" w:cs="Arial"/>
          <w:sz w:val="20"/>
          <w:szCs w:val="20"/>
        </w:rPr>
        <w:t xml:space="preserve"> and monitored recovery action by credit department.</w:t>
      </w:r>
    </w:p>
    <w:p w:rsidR="00DB3D29" w:rsidRPr="003105AF" w:rsidRDefault="00DB3D29" w:rsidP="00DB3D2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Reviews</w:t>
      </w:r>
      <w:r w:rsidRPr="003105AF">
        <w:rPr>
          <w:rFonts w:ascii="Tw Cen MT" w:hAnsi="Tw Cen MT" w:cs="Arial"/>
          <w:sz w:val="20"/>
          <w:szCs w:val="20"/>
        </w:rPr>
        <w:t xml:space="preserve"> credit risk measures and documents.</w:t>
      </w:r>
    </w:p>
    <w:p w:rsidR="00DA01C9" w:rsidRDefault="00EE4CA4" w:rsidP="00DA01C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Monitors</w:t>
      </w:r>
      <w:r w:rsidR="00DA01C9" w:rsidRPr="00DA01C9">
        <w:rPr>
          <w:rFonts w:ascii="Tw Cen MT" w:hAnsi="Tw Cen MT" w:cs="Arial"/>
          <w:sz w:val="20"/>
          <w:szCs w:val="20"/>
        </w:rPr>
        <w:t xml:space="preserve"> </w:t>
      </w:r>
      <w:r w:rsidR="004C7273" w:rsidRPr="00DA01C9">
        <w:rPr>
          <w:rFonts w:ascii="Tw Cen MT" w:hAnsi="Tw Cen MT" w:cs="Arial"/>
          <w:sz w:val="20"/>
          <w:szCs w:val="20"/>
        </w:rPr>
        <w:t>watch</w:t>
      </w:r>
      <w:r w:rsidR="00DA01C9" w:rsidRPr="00DA01C9">
        <w:rPr>
          <w:rFonts w:ascii="Tw Cen MT" w:hAnsi="Tw Cen MT" w:cs="Arial"/>
          <w:sz w:val="20"/>
          <w:szCs w:val="20"/>
        </w:rPr>
        <w:t>-list</w:t>
      </w:r>
      <w:r>
        <w:rPr>
          <w:rFonts w:ascii="Tw Cen MT" w:hAnsi="Tw Cen MT" w:cs="Arial"/>
          <w:sz w:val="20"/>
          <w:szCs w:val="20"/>
        </w:rPr>
        <w:t>ed</w:t>
      </w:r>
      <w:r w:rsidR="00DA01C9" w:rsidRPr="00DA01C9">
        <w:rPr>
          <w:rFonts w:ascii="Tw Cen MT" w:hAnsi="Tw Cen MT" w:cs="Arial"/>
          <w:sz w:val="20"/>
          <w:szCs w:val="20"/>
        </w:rPr>
        <w:t xml:space="preserve"> accounts to ensure</w:t>
      </w:r>
      <w:r w:rsidR="008E37F1">
        <w:rPr>
          <w:rFonts w:ascii="Tw Cen MT" w:hAnsi="Tw Cen MT" w:cs="Arial"/>
          <w:sz w:val="20"/>
          <w:szCs w:val="20"/>
        </w:rPr>
        <w:t>s</w:t>
      </w:r>
      <w:r w:rsidR="00DA01C9" w:rsidRPr="00DA01C9">
        <w:rPr>
          <w:rFonts w:ascii="Tw Cen MT" w:hAnsi="Tw Cen MT" w:cs="Arial"/>
          <w:sz w:val="20"/>
          <w:szCs w:val="20"/>
        </w:rPr>
        <w:t xml:space="preserve"> that they are active</w:t>
      </w:r>
      <w:r w:rsidR="008E37F1">
        <w:rPr>
          <w:rFonts w:ascii="Tw Cen MT" w:hAnsi="Tw Cen MT" w:cs="Arial"/>
          <w:sz w:val="20"/>
          <w:szCs w:val="20"/>
        </w:rPr>
        <w:t>.</w:t>
      </w:r>
    </w:p>
    <w:p w:rsidR="00F16034" w:rsidRPr="00DA01C9" w:rsidRDefault="00F16034" w:rsidP="00F1603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A01C9">
        <w:rPr>
          <w:rFonts w:ascii="Tw Cen MT" w:hAnsi="Tw Cen MT" w:cs="Arial"/>
          <w:sz w:val="20"/>
          <w:szCs w:val="20"/>
        </w:rPr>
        <w:t>Design</w:t>
      </w:r>
      <w:r>
        <w:rPr>
          <w:rFonts w:ascii="Tw Cen MT" w:hAnsi="Tw Cen MT" w:cs="Arial"/>
          <w:sz w:val="20"/>
          <w:szCs w:val="20"/>
        </w:rPr>
        <w:t>ed</w:t>
      </w:r>
      <w:r w:rsidRPr="00DA01C9">
        <w:rPr>
          <w:rFonts w:ascii="Tw Cen MT" w:hAnsi="Tw Cen MT" w:cs="Arial"/>
          <w:sz w:val="20"/>
          <w:szCs w:val="20"/>
        </w:rPr>
        <w:t xml:space="preserve"> the impairment model for the Bank.</w:t>
      </w:r>
    </w:p>
    <w:p w:rsidR="00DA01C9" w:rsidRPr="00DB3D29" w:rsidRDefault="0037147F" w:rsidP="009F3BF0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B3D29">
        <w:rPr>
          <w:rFonts w:ascii="Tw Cen MT" w:hAnsi="Tw Cen MT" w:cs="Arial"/>
          <w:sz w:val="20"/>
          <w:szCs w:val="20"/>
        </w:rPr>
        <w:t>Makes</w:t>
      </w:r>
      <w:r w:rsidR="004C7273" w:rsidRPr="00DB3D29">
        <w:rPr>
          <w:rFonts w:ascii="Tw Cen MT" w:hAnsi="Tw Cen MT" w:cs="Arial"/>
          <w:sz w:val="20"/>
          <w:szCs w:val="20"/>
        </w:rPr>
        <w:t xml:space="preserve"> </w:t>
      </w:r>
      <w:r w:rsidR="000E7661" w:rsidRPr="00DB3D29">
        <w:rPr>
          <w:rFonts w:ascii="Tw Cen MT" w:hAnsi="Tw Cen MT" w:cs="Arial"/>
          <w:sz w:val="20"/>
          <w:szCs w:val="20"/>
        </w:rPr>
        <w:t xml:space="preserve">monthly </w:t>
      </w:r>
      <w:r w:rsidR="004C7273" w:rsidRPr="00DB3D29">
        <w:rPr>
          <w:rFonts w:ascii="Tw Cen MT" w:hAnsi="Tw Cen MT" w:cs="Arial"/>
          <w:sz w:val="20"/>
          <w:szCs w:val="20"/>
        </w:rPr>
        <w:t>provision</w:t>
      </w:r>
      <w:r w:rsidR="00DA01C9" w:rsidRPr="00DB3D29">
        <w:rPr>
          <w:rFonts w:ascii="Tw Cen MT" w:hAnsi="Tw Cen MT" w:cs="Arial"/>
          <w:sz w:val="20"/>
          <w:szCs w:val="20"/>
        </w:rPr>
        <w:t xml:space="preserve"> for </w:t>
      </w:r>
      <w:r w:rsidR="004C7273" w:rsidRPr="00DB3D29">
        <w:rPr>
          <w:rFonts w:ascii="Tw Cen MT" w:hAnsi="Tw Cen MT" w:cs="Arial"/>
          <w:sz w:val="20"/>
          <w:szCs w:val="20"/>
        </w:rPr>
        <w:t xml:space="preserve">Non-performing loans </w:t>
      </w:r>
      <w:r w:rsidR="00DA01C9" w:rsidRPr="00DB3D29">
        <w:rPr>
          <w:rFonts w:ascii="Tw Cen MT" w:hAnsi="Tw Cen MT" w:cs="Arial"/>
          <w:sz w:val="20"/>
          <w:szCs w:val="20"/>
        </w:rPr>
        <w:t>accounts in line with IFRS/CBN Prudential Guidelines</w:t>
      </w:r>
    </w:p>
    <w:p w:rsidR="00DA01C9" w:rsidRDefault="00DA01C9" w:rsidP="00DA01C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A01C9">
        <w:rPr>
          <w:rFonts w:ascii="Tw Cen MT" w:hAnsi="Tw Cen MT" w:cs="Arial"/>
          <w:sz w:val="20"/>
          <w:szCs w:val="20"/>
        </w:rPr>
        <w:t>Ensure</w:t>
      </w:r>
      <w:r w:rsidR="0037147F">
        <w:rPr>
          <w:rFonts w:ascii="Tw Cen MT" w:hAnsi="Tw Cen MT" w:cs="Arial"/>
          <w:sz w:val="20"/>
          <w:szCs w:val="20"/>
        </w:rPr>
        <w:t>s</w:t>
      </w:r>
      <w:r w:rsidRPr="00DA01C9">
        <w:rPr>
          <w:rFonts w:ascii="Tw Cen MT" w:hAnsi="Tw Cen MT" w:cs="Arial"/>
          <w:sz w:val="20"/>
          <w:szCs w:val="20"/>
        </w:rPr>
        <w:t xml:space="preserve"> proper monitoring of all counterparty risks and proactively manage</w:t>
      </w:r>
      <w:r w:rsidR="000E7661">
        <w:rPr>
          <w:rFonts w:ascii="Tw Cen MT" w:hAnsi="Tw Cen MT" w:cs="Arial"/>
          <w:sz w:val="20"/>
          <w:szCs w:val="20"/>
        </w:rPr>
        <w:t>s</w:t>
      </w:r>
      <w:r w:rsidRPr="00DA01C9">
        <w:rPr>
          <w:rFonts w:ascii="Tw Cen MT" w:hAnsi="Tw Cen MT" w:cs="Arial"/>
          <w:sz w:val="20"/>
          <w:szCs w:val="20"/>
        </w:rPr>
        <w:t xml:space="preserve"> the risks </w:t>
      </w:r>
      <w:r w:rsidR="000E7661">
        <w:rPr>
          <w:rFonts w:ascii="Tw Cen MT" w:hAnsi="Tw Cen MT" w:cs="Arial"/>
          <w:sz w:val="20"/>
          <w:szCs w:val="20"/>
        </w:rPr>
        <w:t xml:space="preserve">of </w:t>
      </w:r>
      <w:r w:rsidRPr="00DA01C9">
        <w:rPr>
          <w:rFonts w:ascii="Tw Cen MT" w:hAnsi="Tw Cen MT" w:cs="Arial"/>
          <w:sz w:val="20"/>
          <w:szCs w:val="20"/>
        </w:rPr>
        <w:t>the overall credit policy of FBNML.</w:t>
      </w:r>
    </w:p>
    <w:p w:rsidR="00F16034" w:rsidRPr="00DA01C9" w:rsidRDefault="00DB3D29" w:rsidP="00DA01C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Managed</w:t>
      </w:r>
      <w:r w:rsidR="00F16034">
        <w:rPr>
          <w:rFonts w:ascii="Tw Cen MT" w:hAnsi="Tw Cen MT" w:cs="Arial"/>
          <w:sz w:val="20"/>
          <w:szCs w:val="20"/>
        </w:rPr>
        <w:t xml:space="preserve"> a Credit portfolio of over </w:t>
      </w:r>
      <w:r w:rsidR="00F16034" w:rsidRPr="00F16034">
        <w:rPr>
          <w:rFonts w:ascii="Tw Cen MT" w:hAnsi="Tw Cen MT" w:cs="Arial"/>
          <w:dstrike/>
          <w:sz w:val="20"/>
          <w:szCs w:val="20"/>
        </w:rPr>
        <w:t>N</w:t>
      </w:r>
      <w:r>
        <w:rPr>
          <w:rFonts w:ascii="Tw Cen MT" w:hAnsi="Tw Cen MT" w:cs="Arial"/>
          <w:sz w:val="20"/>
          <w:szCs w:val="20"/>
        </w:rPr>
        <w:t>4.8</w:t>
      </w:r>
      <w:r w:rsidR="00F16034">
        <w:rPr>
          <w:rFonts w:ascii="Tw Cen MT" w:hAnsi="Tw Cen MT" w:cs="Arial"/>
          <w:sz w:val="20"/>
          <w:szCs w:val="20"/>
        </w:rPr>
        <w:t xml:space="preserve">billion. </w:t>
      </w:r>
    </w:p>
    <w:p w:rsidR="00DA01C9" w:rsidRPr="00DA01C9" w:rsidRDefault="00DA01C9" w:rsidP="00DA01C9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A01C9">
        <w:rPr>
          <w:rFonts w:ascii="Tw Cen MT" w:hAnsi="Tw Cen MT" w:cs="Arial"/>
          <w:sz w:val="20"/>
          <w:szCs w:val="20"/>
        </w:rPr>
        <w:t>Ensure</w:t>
      </w:r>
      <w:r w:rsidR="00DB3D29">
        <w:rPr>
          <w:rFonts w:ascii="Tw Cen MT" w:hAnsi="Tw Cen MT" w:cs="Arial"/>
          <w:sz w:val="20"/>
          <w:szCs w:val="20"/>
        </w:rPr>
        <w:t>d</w:t>
      </w:r>
      <w:r w:rsidRPr="00DA01C9">
        <w:rPr>
          <w:rFonts w:ascii="Tw Cen MT" w:hAnsi="Tw Cen MT" w:cs="Arial"/>
          <w:sz w:val="20"/>
          <w:szCs w:val="20"/>
        </w:rPr>
        <w:t xml:space="preserve"> the maintenance of a comprehensive and up-to-date database to support the company’s credit function.</w:t>
      </w:r>
    </w:p>
    <w:p w:rsidR="003A7E7F" w:rsidRPr="00DA01C9" w:rsidRDefault="003A7E7F" w:rsidP="003A7E7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A01C9">
        <w:rPr>
          <w:rFonts w:ascii="Tw Cen MT" w:hAnsi="Tw Cen MT" w:cs="Arial"/>
          <w:sz w:val="20"/>
          <w:szCs w:val="20"/>
        </w:rPr>
        <w:t>Execute</w:t>
      </w:r>
      <w:r w:rsidR="00DB3D29">
        <w:rPr>
          <w:rFonts w:ascii="Tw Cen MT" w:hAnsi="Tw Cen MT" w:cs="Arial"/>
          <w:sz w:val="20"/>
          <w:szCs w:val="20"/>
        </w:rPr>
        <w:t>d</w:t>
      </w:r>
      <w:r w:rsidRPr="00DA01C9">
        <w:rPr>
          <w:rFonts w:ascii="Tw Cen MT" w:hAnsi="Tw Cen MT" w:cs="Arial"/>
          <w:sz w:val="20"/>
          <w:szCs w:val="20"/>
        </w:rPr>
        <w:t xml:space="preserve"> monitoring functions and reporting on the following portfolio catego</w:t>
      </w:r>
      <w:r w:rsidR="00DB3D29">
        <w:rPr>
          <w:rFonts w:ascii="Tw Cen MT" w:hAnsi="Tw Cen MT" w:cs="Arial"/>
          <w:sz w:val="20"/>
          <w:szCs w:val="20"/>
        </w:rPr>
        <w:t>ries and make recommendations to Chief Risk Officer</w:t>
      </w:r>
      <w:r w:rsidRPr="00DA01C9">
        <w:rPr>
          <w:rFonts w:ascii="Tw Cen MT" w:hAnsi="Tw Cen MT" w:cs="Arial"/>
          <w:sz w:val="20"/>
          <w:szCs w:val="20"/>
        </w:rPr>
        <w:t xml:space="preserve"> to correct exceptions.</w:t>
      </w:r>
    </w:p>
    <w:p w:rsidR="003A7E7F" w:rsidRPr="00DA01C9" w:rsidRDefault="003A7E7F" w:rsidP="003A7E7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A01C9">
        <w:rPr>
          <w:rFonts w:ascii="Tw Cen MT" w:hAnsi="Tw Cen MT" w:cs="Arial"/>
          <w:sz w:val="20"/>
          <w:szCs w:val="20"/>
        </w:rPr>
        <w:t>Work at resolving exceptions on account management issues emanating from monitoring reviews, audit and examinations with relevant stakeholders.</w:t>
      </w:r>
    </w:p>
    <w:p w:rsidR="00DB3D29" w:rsidRPr="00DB3D29" w:rsidRDefault="00DA01C9" w:rsidP="0084257B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before="40"/>
        <w:ind w:right="-36"/>
        <w:jc w:val="both"/>
        <w:rPr>
          <w:rFonts w:ascii="Tw Cen MT" w:hAnsi="Tw Cen MT" w:cs="Arial"/>
          <w:b/>
          <w:sz w:val="22"/>
          <w:szCs w:val="20"/>
        </w:rPr>
      </w:pPr>
      <w:r w:rsidRPr="00DB3D29">
        <w:rPr>
          <w:rFonts w:ascii="Tw Cen MT" w:hAnsi="Tw Cen MT" w:cs="Arial"/>
          <w:sz w:val="20"/>
          <w:szCs w:val="20"/>
        </w:rPr>
        <w:t xml:space="preserve">Carry out monthly analysis of account performance on all loans in the Bank’s portfolio. </w:t>
      </w:r>
    </w:p>
    <w:p w:rsidR="003105AF" w:rsidRDefault="003105AF" w:rsidP="003105AF">
      <w:pPr>
        <w:ind w:right="-36"/>
        <w:jc w:val="both"/>
        <w:rPr>
          <w:rFonts w:ascii="Tw Cen MT" w:hAnsi="Tw Cen MT" w:cs="Arial"/>
          <w:b/>
          <w:bCs/>
          <w:sz w:val="22"/>
          <w:szCs w:val="20"/>
        </w:rPr>
      </w:pPr>
    </w:p>
    <w:p w:rsidR="003105AF" w:rsidRDefault="003105AF" w:rsidP="003105AF">
      <w:pPr>
        <w:ind w:right="-36"/>
        <w:jc w:val="both"/>
        <w:rPr>
          <w:rFonts w:ascii="Tw Cen MT" w:hAnsi="Tw Cen MT" w:cs="Arial"/>
          <w:b/>
          <w:bCs/>
          <w:sz w:val="22"/>
          <w:szCs w:val="20"/>
        </w:rPr>
      </w:pPr>
      <w:r>
        <w:rPr>
          <w:rFonts w:ascii="Tw Cen MT" w:hAnsi="Tw Cen MT" w:cs="Arial"/>
          <w:b/>
          <w:bCs/>
          <w:sz w:val="22"/>
          <w:szCs w:val="22"/>
        </w:rPr>
        <w:lastRenderedPageBreak/>
        <w:t>FIRST BANK LIMITED</w:t>
      </w:r>
      <w:r>
        <w:rPr>
          <w:rFonts w:ascii="Tw Cen MT" w:hAnsi="Tw Cen MT" w:cs="Arial"/>
          <w:b/>
          <w:bCs/>
          <w:sz w:val="22"/>
          <w:szCs w:val="22"/>
        </w:rPr>
        <w:tab/>
      </w:r>
      <w:r>
        <w:rPr>
          <w:rFonts w:ascii="Tw Cen MT" w:hAnsi="Tw Cen MT" w:cs="Arial"/>
          <w:b/>
          <w:bCs/>
          <w:sz w:val="22"/>
          <w:szCs w:val="22"/>
        </w:rPr>
        <w:tab/>
      </w:r>
      <w:r>
        <w:rPr>
          <w:rFonts w:ascii="Tw Cen MT" w:hAnsi="Tw Cen MT" w:cs="Arial"/>
          <w:b/>
          <w:bCs/>
          <w:sz w:val="22"/>
          <w:szCs w:val="22"/>
        </w:rPr>
        <w:tab/>
      </w:r>
      <w:r>
        <w:rPr>
          <w:rFonts w:ascii="Tw Cen MT" w:hAnsi="Tw Cen MT" w:cs="Arial"/>
          <w:b/>
          <w:bCs/>
          <w:sz w:val="22"/>
          <w:szCs w:val="22"/>
        </w:rPr>
        <w:tab/>
      </w:r>
      <w:r>
        <w:rPr>
          <w:rFonts w:ascii="Tw Cen MT" w:hAnsi="Tw Cen MT" w:cs="Arial"/>
          <w:b/>
          <w:bCs/>
          <w:sz w:val="22"/>
          <w:szCs w:val="22"/>
        </w:rPr>
        <w:tab/>
      </w:r>
      <w:r w:rsidRPr="003105AF">
        <w:rPr>
          <w:rFonts w:ascii="Tw Cen MT" w:hAnsi="Tw Cen MT" w:cs="Arial"/>
          <w:b/>
          <w:bCs/>
          <w:sz w:val="22"/>
          <w:szCs w:val="22"/>
        </w:rPr>
        <w:t>August 2012 to August 2015</w:t>
      </w:r>
    </w:p>
    <w:p w:rsidR="003105AF" w:rsidRDefault="003105AF" w:rsidP="003105AF">
      <w:pPr>
        <w:ind w:right="-36"/>
        <w:jc w:val="both"/>
        <w:rPr>
          <w:rFonts w:ascii="Tw Cen MT" w:hAnsi="Tw Cen MT" w:cs="Arial"/>
          <w:b/>
          <w:bCs/>
          <w:sz w:val="22"/>
          <w:szCs w:val="20"/>
        </w:rPr>
      </w:pPr>
    </w:p>
    <w:p w:rsidR="003105AF" w:rsidRPr="00D036A4" w:rsidRDefault="003105AF" w:rsidP="003105AF">
      <w:pPr>
        <w:ind w:right="-36"/>
        <w:jc w:val="both"/>
        <w:rPr>
          <w:rFonts w:ascii="Tw Cen MT" w:hAnsi="Tw Cen MT" w:cs="Arial"/>
          <w:b/>
          <w:bCs/>
          <w:sz w:val="22"/>
          <w:szCs w:val="22"/>
        </w:rPr>
      </w:pPr>
      <w:r w:rsidRPr="003105AF">
        <w:rPr>
          <w:rFonts w:ascii="Tw Cen MT" w:hAnsi="Tw Cen MT" w:cs="Arial"/>
          <w:b/>
          <w:bCs/>
          <w:sz w:val="22"/>
          <w:szCs w:val="20"/>
        </w:rPr>
        <w:t xml:space="preserve">Credit </w:t>
      </w:r>
      <w:r>
        <w:rPr>
          <w:rFonts w:ascii="Tw Cen MT" w:hAnsi="Tw Cen MT" w:cs="Arial"/>
          <w:b/>
          <w:bCs/>
          <w:sz w:val="22"/>
          <w:szCs w:val="20"/>
        </w:rPr>
        <w:t>Control</w:t>
      </w:r>
      <w:r>
        <w:rPr>
          <w:rFonts w:ascii="Tw Cen MT" w:hAnsi="Tw Cen MT" w:cs="Arial"/>
          <w:b/>
          <w:bCs/>
          <w:sz w:val="22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>
        <w:rPr>
          <w:rFonts w:ascii="Tw Cen MT" w:hAnsi="Tw Cen MT" w:cs="Arial"/>
          <w:b/>
          <w:bCs/>
          <w:sz w:val="20"/>
          <w:szCs w:val="20"/>
        </w:rPr>
        <w:tab/>
      </w:r>
      <w:r w:rsidRPr="00D036A4">
        <w:rPr>
          <w:rFonts w:ascii="Tw Cen MT" w:hAnsi="Tw Cen MT" w:cs="Arial"/>
          <w:b/>
          <w:bCs/>
          <w:sz w:val="20"/>
          <w:szCs w:val="20"/>
        </w:rPr>
        <w:tab/>
      </w:r>
    </w:p>
    <w:p w:rsidR="003105AF" w:rsidRPr="00DA01C9" w:rsidRDefault="003105AF" w:rsidP="003105AF">
      <w:pPr>
        <w:spacing w:before="40"/>
        <w:jc w:val="both"/>
        <w:rPr>
          <w:rFonts w:ascii="Tw Cen MT" w:hAnsi="Tw Cen MT" w:cs="Arial"/>
          <w:b/>
          <w:bCs/>
          <w:sz w:val="20"/>
          <w:szCs w:val="20"/>
        </w:rPr>
      </w:pPr>
      <w:r w:rsidRPr="00DA01C9">
        <w:rPr>
          <w:rFonts w:ascii="Tw Cen MT" w:hAnsi="Tw Cen MT" w:cs="Arial"/>
          <w:b/>
          <w:bCs/>
          <w:sz w:val="20"/>
          <w:szCs w:val="20"/>
        </w:rPr>
        <w:t>Responsibilities</w:t>
      </w:r>
    </w:p>
    <w:p w:rsidR="003105AF" w:rsidRPr="003105AF" w:rsidRDefault="007963F4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Conveyed</w:t>
      </w:r>
      <w:r w:rsidR="003105AF" w:rsidRPr="003105AF">
        <w:rPr>
          <w:rFonts w:ascii="Tw Cen MT" w:hAnsi="Tw Cen MT" w:cs="Arial"/>
          <w:sz w:val="20"/>
          <w:szCs w:val="20"/>
        </w:rPr>
        <w:t xml:space="preserve"> of Management decision on credit. </w:t>
      </w:r>
    </w:p>
    <w:p w:rsidR="003105AF" w:rsidRPr="003105AF" w:rsidRDefault="003105AF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Ensure</w:t>
      </w:r>
      <w:r w:rsidR="007963F4">
        <w:rPr>
          <w:rFonts w:ascii="Tw Cen MT" w:hAnsi="Tw Cen MT" w:cs="Arial"/>
          <w:sz w:val="20"/>
          <w:szCs w:val="20"/>
        </w:rPr>
        <w:t>d</w:t>
      </w:r>
      <w:r w:rsidRPr="003105AF">
        <w:rPr>
          <w:rFonts w:ascii="Tw Cen MT" w:hAnsi="Tw Cen MT" w:cs="Arial"/>
          <w:sz w:val="20"/>
          <w:szCs w:val="20"/>
        </w:rPr>
        <w:t xml:space="preserve"> compliance to Credit Documentation as directed by Central Bank of Nigeria (CBN) </w:t>
      </w:r>
    </w:p>
    <w:p w:rsidR="003105AF" w:rsidRPr="003105AF" w:rsidRDefault="003105AF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Timely and accurate convey</w:t>
      </w:r>
      <w:r w:rsidR="007963F4">
        <w:rPr>
          <w:rFonts w:ascii="Tw Cen MT" w:hAnsi="Tw Cen MT" w:cs="Arial"/>
          <w:sz w:val="20"/>
          <w:szCs w:val="20"/>
        </w:rPr>
        <w:t>ed</w:t>
      </w:r>
      <w:r w:rsidRPr="003105AF">
        <w:rPr>
          <w:rFonts w:ascii="Tw Cen MT" w:hAnsi="Tw Cen MT" w:cs="Arial"/>
          <w:sz w:val="20"/>
          <w:szCs w:val="20"/>
        </w:rPr>
        <w:t xml:space="preserve"> of credit decisions together with approved terms/conditions and transaction dynamics (if any).</w:t>
      </w:r>
    </w:p>
    <w:p w:rsidR="003105AF" w:rsidRPr="003105AF" w:rsidRDefault="007963F4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Rendered</w:t>
      </w:r>
      <w:r w:rsidR="003105AF" w:rsidRPr="003105AF">
        <w:rPr>
          <w:rFonts w:ascii="Tw Cen MT" w:hAnsi="Tw Cen MT" w:cs="Arial"/>
          <w:sz w:val="20"/>
          <w:szCs w:val="20"/>
        </w:rPr>
        <w:t xml:space="preserve"> relevant/ad-hoc reports on issued F3800Bs as may be required. </w:t>
      </w:r>
    </w:p>
    <w:p w:rsidR="003105AF" w:rsidRPr="003105AF" w:rsidRDefault="003105AF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Update</w:t>
      </w:r>
      <w:r w:rsidR="005B6DED">
        <w:rPr>
          <w:rFonts w:ascii="Tw Cen MT" w:hAnsi="Tw Cen MT" w:cs="Arial"/>
          <w:sz w:val="20"/>
          <w:szCs w:val="20"/>
        </w:rPr>
        <w:t>d</w:t>
      </w:r>
      <w:r w:rsidRPr="003105AF">
        <w:rPr>
          <w:rFonts w:ascii="Tw Cen MT" w:hAnsi="Tw Cen MT" w:cs="Arial"/>
          <w:sz w:val="20"/>
          <w:szCs w:val="20"/>
        </w:rPr>
        <w:t xml:space="preserve"> of inflow and outflow of CAMs on the e-portal for tracking by RM.</w:t>
      </w:r>
    </w:p>
    <w:p w:rsidR="003105AF" w:rsidRPr="003105AF" w:rsidRDefault="003105AF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Capture</w:t>
      </w:r>
      <w:r w:rsidR="005B6DED">
        <w:rPr>
          <w:rFonts w:ascii="Tw Cen MT" w:hAnsi="Tw Cen MT" w:cs="Arial"/>
          <w:sz w:val="20"/>
          <w:szCs w:val="20"/>
        </w:rPr>
        <w:t>d</w:t>
      </w:r>
      <w:r w:rsidRPr="003105AF">
        <w:rPr>
          <w:rFonts w:ascii="Tw Cen MT" w:hAnsi="Tw Cen MT" w:cs="Arial"/>
          <w:sz w:val="20"/>
          <w:szCs w:val="20"/>
        </w:rPr>
        <w:t xml:space="preserve"> collateral/security details of all facilities approved at Head Office and Branches.</w:t>
      </w:r>
    </w:p>
    <w:p w:rsidR="003105AF" w:rsidRPr="003105AF" w:rsidRDefault="003105AF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Collate</w:t>
      </w:r>
      <w:r w:rsidR="005B6DED">
        <w:rPr>
          <w:rFonts w:ascii="Tw Cen MT" w:hAnsi="Tw Cen MT" w:cs="Arial"/>
          <w:sz w:val="20"/>
          <w:szCs w:val="20"/>
        </w:rPr>
        <w:t>d</w:t>
      </w:r>
      <w:r w:rsidRPr="003105AF">
        <w:rPr>
          <w:rFonts w:ascii="Tw Cen MT" w:hAnsi="Tw Cen MT" w:cs="Arial"/>
          <w:sz w:val="20"/>
          <w:szCs w:val="20"/>
        </w:rPr>
        <w:t xml:space="preserve"> and forward collateral/security details to IT for upload on </w:t>
      </w:r>
      <w:proofErr w:type="spellStart"/>
      <w:r w:rsidRPr="003105AF">
        <w:rPr>
          <w:rFonts w:ascii="Tw Cen MT" w:hAnsi="Tw Cen MT" w:cs="Arial"/>
          <w:sz w:val="20"/>
          <w:szCs w:val="20"/>
        </w:rPr>
        <w:t>Finacle</w:t>
      </w:r>
      <w:proofErr w:type="spellEnd"/>
      <w:r w:rsidR="004C7273">
        <w:rPr>
          <w:rFonts w:ascii="Tw Cen MT" w:hAnsi="Tw Cen MT" w:cs="Arial"/>
          <w:sz w:val="20"/>
          <w:szCs w:val="20"/>
        </w:rPr>
        <w:t xml:space="preserve"> </w:t>
      </w:r>
      <w:r w:rsidRPr="003105AF">
        <w:rPr>
          <w:rFonts w:ascii="Tw Cen MT" w:hAnsi="Tw Cen MT" w:cs="Arial"/>
          <w:sz w:val="20"/>
          <w:szCs w:val="20"/>
        </w:rPr>
        <w:t>(Branch approvals)</w:t>
      </w:r>
    </w:p>
    <w:p w:rsidR="003105AF" w:rsidRPr="003105AF" w:rsidRDefault="005B6DED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Analyse</w:t>
      </w:r>
      <w:r>
        <w:rPr>
          <w:rFonts w:ascii="Tw Cen MT" w:hAnsi="Tw Cen MT" w:cs="Arial"/>
          <w:sz w:val="20"/>
          <w:szCs w:val="20"/>
        </w:rPr>
        <w:t>d</w:t>
      </w:r>
      <w:r w:rsidR="003105AF" w:rsidRPr="003105AF">
        <w:rPr>
          <w:rFonts w:ascii="Tw Cen MT" w:hAnsi="Tw Cen MT" w:cs="Arial"/>
          <w:sz w:val="20"/>
          <w:szCs w:val="20"/>
        </w:rPr>
        <w:t xml:space="preserve"> request for release of pledged collateral/securities upon full liquidation of facilities by customers.</w:t>
      </w:r>
    </w:p>
    <w:p w:rsidR="003105AF" w:rsidRDefault="003105AF" w:rsidP="003105A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3105AF">
        <w:rPr>
          <w:rFonts w:ascii="Tw Cen MT" w:hAnsi="Tw Cen MT" w:cs="Arial"/>
          <w:sz w:val="20"/>
          <w:szCs w:val="20"/>
        </w:rPr>
        <w:t>Liaise</w:t>
      </w:r>
      <w:r w:rsidR="005B6DED">
        <w:rPr>
          <w:rFonts w:ascii="Tw Cen MT" w:hAnsi="Tw Cen MT" w:cs="Arial"/>
          <w:sz w:val="20"/>
          <w:szCs w:val="20"/>
        </w:rPr>
        <w:t>d</w:t>
      </w:r>
      <w:r w:rsidRPr="003105AF">
        <w:rPr>
          <w:rFonts w:ascii="Tw Cen MT" w:hAnsi="Tw Cen MT" w:cs="Arial"/>
          <w:sz w:val="20"/>
          <w:szCs w:val="20"/>
        </w:rPr>
        <w:t xml:space="preserve"> between relationship team and Legal Services for effective management of the bonds &amp; guarantees issuance process.</w:t>
      </w:r>
    </w:p>
    <w:p w:rsidR="003A7E7F" w:rsidRDefault="005B6DED" w:rsidP="003A7E7F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Rendered</w:t>
      </w:r>
      <w:r w:rsidR="003A7E7F" w:rsidRPr="003105AF">
        <w:rPr>
          <w:rFonts w:ascii="Tw Cen MT" w:hAnsi="Tw Cen MT" w:cs="Arial"/>
          <w:sz w:val="20"/>
          <w:szCs w:val="20"/>
        </w:rPr>
        <w:t xml:space="preserve"> of reports/ad-hoc reports as may be required for necessary reporting to CBN,</w:t>
      </w:r>
      <w:r w:rsidR="004C7273">
        <w:rPr>
          <w:rFonts w:ascii="Tw Cen MT" w:hAnsi="Tw Cen MT" w:cs="Arial"/>
          <w:sz w:val="20"/>
          <w:szCs w:val="20"/>
        </w:rPr>
        <w:t xml:space="preserve"> </w:t>
      </w:r>
      <w:r w:rsidR="003A7E7F" w:rsidRPr="003105AF">
        <w:rPr>
          <w:rFonts w:ascii="Tw Cen MT" w:hAnsi="Tw Cen MT" w:cs="Arial"/>
          <w:sz w:val="20"/>
          <w:szCs w:val="20"/>
        </w:rPr>
        <w:t>NDIC and the Bank’s Management.</w:t>
      </w:r>
    </w:p>
    <w:p w:rsidR="00436E5D" w:rsidRDefault="00436E5D" w:rsidP="00EA1843">
      <w:pPr>
        <w:pStyle w:val="Header"/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</w:p>
    <w:p w:rsidR="00436E5D" w:rsidRDefault="00436E5D" w:rsidP="00EA1843">
      <w:pPr>
        <w:pStyle w:val="Header"/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</w:p>
    <w:p w:rsidR="00EA1843" w:rsidRDefault="00436E5D" w:rsidP="00EA1843">
      <w:pPr>
        <w:ind w:right="-36"/>
        <w:jc w:val="both"/>
        <w:rPr>
          <w:rFonts w:ascii="Tw Cen MT" w:hAnsi="Tw Cen MT" w:cs="Arial"/>
          <w:b/>
          <w:bCs/>
          <w:sz w:val="22"/>
          <w:szCs w:val="20"/>
        </w:rPr>
      </w:pPr>
      <w:r w:rsidRPr="00436E5D">
        <w:rPr>
          <w:rFonts w:ascii="Tw Cen MT" w:hAnsi="Tw Cen MT" w:cs="Arial"/>
          <w:b/>
          <w:bCs/>
          <w:sz w:val="22"/>
          <w:szCs w:val="22"/>
        </w:rPr>
        <w:t>JONFRADSON CONSULTANTS</w:t>
      </w:r>
      <w:r>
        <w:rPr>
          <w:rFonts w:ascii="Tw Cen MT" w:hAnsi="Tw Cen MT" w:cs="Arial"/>
          <w:b/>
          <w:bCs/>
          <w:sz w:val="22"/>
          <w:szCs w:val="22"/>
        </w:rPr>
        <w:tab/>
      </w:r>
      <w:r>
        <w:rPr>
          <w:rFonts w:ascii="Tw Cen MT" w:hAnsi="Tw Cen MT" w:cs="Arial"/>
          <w:b/>
          <w:bCs/>
          <w:sz w:val="22"/>
          <w:szCs w:val="22"/>
        </w:rPr>
        <w:tab/>
      </w:r>
      <w:r w:rsidR="00EA1843">
        <w:rPr>
          <w:rFonts w:ascii="Tw Cen MT" w:hAnsi="Tw Cen MT" w:cs="Arial"/>
          <w:b/>
          <w:bCs/>
          <w:sz w:val="22"/>
          <w:szCs w:val="22"/>
        </w:rPr>
        <w:tab/>
      </w:r>
      <w:r w:rsidR="00EA1843">
        <w:rPr>
          <w:rFonts w:ascii="Tw Cen MT" w:hAnsi="Tw Cen MT" w:cs="Arial"/>
          <w:b/>
          <w:bCs/>
          <w:sz w:val="22"/>
          <w:szCs w:val="22"/>
        </w:rPr>
        <w:tab/>
      </w:r>
      <w:r w:rsidR="00EA1843">
        <w:rPr>
          <w:rFonts w:ascii="Tw Cen MT" w:hAnsi="Tw Cen MT" w:cs="Arial"/>
          <w:b/>
          <w:bCs/>
          <w:sz w:val="22"/>
          <w:szCs w:val="22"/>
        </w:rPr>
        <w:tab/>
      </w:r>
      <w:r w:rsidR="00EA1843" w:rsidRPr="003105AF">
        <w:rPr>
          <w:rFonts w:ascii="Tw Cen MT" w:hAnsi="Tw Cen MT" w:cs="Arial"/>
          <w:b/>
          <w:bCs/>
          <w:sz w:val="22"/>
          <w:szCs w:val="22"/>
        </w:rPr>
        <w:t xml:space="preserve">August </w:t>
      </w:r>
      <w:r>
        <w:rPr>
          <w:rFonts w:ascii="Tw Cen MT" w:hAnsi="Tw Cen MT" w:cs="Arial"/>
          <w:b/>
          <w:bCs/>
          <w:sz w:val="22"/>
          <w:szCs w:val="22"/>
        </w:rPr>
        <w:t>2008</w:t>
      </w:r>
      <w:r w:rsidR="00EA1843" w:rsidRPr="003105AF">
        <w:rPr>
          <w:rFonts w:ascii="Tw Cen MT" w:hAnsi="Tw Cen MT" w:cs="Arial"/>
          <w:b/>
          <w:bCs/>
          <w:sz w:val="22"/>
          <w:szCs w:val="22"/>
        </w:rPr>
        <w:t xml:space="preserve"> to </w:t>
      </w:r>
      <w:r>
        <w:rPr>
          <w:rFonts w:ascii="Tw Cen MT" w:hAnsi="Tw Cen MT" w:cs="Arial"/>
          <w:b/>
          <w:bCs/>
          <w:sz w:val="22"/>
          <w:szCs w:val="22"/>
        </w:rPr>
        <w:t xml:space="preserve">September </w:t>
      </w:r>
      <w:r w:rsidRPr="003105AF">
        <w:rPr>
          <w:rFonts w:ascii="Tw Cen MT" w:hAnsi="Tw Cen MT" w:cs="Arial"/>
          <w:b/>
          <w:bCs/>
          <w:sz w:val="22"/>
          <w:szCs w:val="22"/>
        </w:rPr>
        <w:t>2009</w:t>
      </w:r>
    </w:p>
    <w:p w:rsidR="00436E5D" w:rsidRDefault="00436E5D" w:rsidP="00EA1843">
      <w:pPr>
        <w:ind w:right="-36"/>
        <w:jc w:val="both"/>
        <w:rPr>
          <w:rFonts w:ascii="Tw Cen MT" w:hAnsi="Tw Cen MT" w:cs="Arial"/>
          <w:b/>
          <w:bCs/>
          <w:sz w:val="22"/>
          <w:szCs w:val="22"/>
        </w:rPr>
      </w:pPr>
    </w:p>
    <w:p w:rsidR="00EA1843" w:rsidRPr="00D036A4" w:rsidRDefault="00436E5D" w:rsidP="00EA1843">
      <w:pPr>
        <w:ind w:right="-36"/>
        <w:jc w:val="both"/>
        <w:rPr>
          <w:rFonts w:ascii="Tw Cen MT" w:hAnsi="Tw Cen MT" w:cs="Arial"/>
          <w:b/>
          <w:bCs/>
          <w:sz w:val="22"/>
          <w:szCs w:val="22"/>
        </w:rPr>
      </w:pPr>
      <w:r w:rsidRPr="00436E5D">
        <w:rPr>
          <w:rFonts w:ascii="Tw Cen MT" w:hAnsi="Tw Cen MT" w:cs="Arial"/>
          <w:b/>
          <w:bCs/>
          <w:sz w:val="22"/>
          <w:szCs w:val="22"/>
        </w:rPr>
        <w:t>Account Clerk</w:t>
      </w:r>
      <w:r w:rsidR="00EA1843">
        <w:rPr>
          <w:rFonts w:ascii="Tw Cen MT" w:hAnsi="Tw Cen MT" w:cs="Arial"/>
          <w:b/>
          <w:bCs/>
          <w:sz w:val="22"/>
          <w:szCs w:val="20"/>
        </w:rPr>
        <w:tab/>
      </w:r>
      <w:r w:rsidR="00EA1843">
        <w:rPr>
          <w:rFonts w:ascii="Tw Cen MT" w:hAnsi="Tw Cen MT" w:cs="Arial"/>
          <w:b/>
          <w:bCs/>
          <w:sz w:val="20"/>
          <w:szCs w:val="20"/>
        </w:rPr>
        <w:tab/>
      </w:r>
      <w:r w:rsidR="00EA1843">
        <w:rPr>
          <w:rFonts w:ascii="Tw Cen MT" w:hAnsi="Tw Cen MT" w:cs="Arial"/>
          <w:b/>
          <w:bCs/>
          <w:sz w:val="20"/>
          <w:szCs w:val="20"/>
        </w:rPr>
        <w:tab/>
      </w:r>
      <w:r w:rsidR="00EA1843">
        <w:rPr>
          <w:rFonts w:ascii="Tw Cen MT" w:hAnsi="Tw Cen MT" w:cs="Arial"/>
          <w:b/>
          <w:bCs/>
          <w:sz w:val="20"/>
          <w:szCs w:val="20"/>
        </w:rPr>
        <w:tab/>
      </w:r>
      <w:r w:rsidR="00EA1843">
        <w:rPr>
          <w:rFonts w:ascii="Tw Cen MT" w:hAnsi="Tw Cen MT" w:cs="Arial"/>
          <w:b/>
          <w:bCs/>
          <w:sz w:val="20"/>
          <w:szCs w:val="20"/>
        </w:rPr>
        <w:tab/>
      </w:r>
      <w:r w:rsidR="00EA1843">
        <w:rPr>
          <w:rFonts w:ascii="Tw Cen MT" w:hAnsi="Tw Cen MT" w:cs="Arial"/>
          <w:b/>
          <w:bCs/>
          <w:sz w:val="20"/>
          <w:szCs w:val="20"/>
        </w:rPr>
        <w:tab/>
      </w:r>
      <w:r w:rsidR="00EA1843" w:rsidRPr="00D036A4">
        <w:rPr>
          <w:rFonts w:ascii="Tw Cen MT" w:hAnsi="Tw Cen MT" w:cs="Arial"/>
          <w:b/>
          <w:bCs/>
          <w:sz w:val="20"/>
          <w:szCs w:val="20"/>
        </w:rPr>
        <w:tab/>
      </w:r>
    </w:p>
    <w:p w:rsidR="00436E5D" w:rsidRPr="00436E5D" w:rsidRDefault="00436E5D" w:rsidP="00436E5D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436E5D">
        <w:rPr>
          <w:rFonts w:ascii="Tw Cen MT" w:hAnsi="Tw Cen MT" w:cs="Arial"/>
          <w:sz w:val="20"/>
          <w:szCs w:val="20"/>
        </w:rPr>
        <w:t>Compilation of receipts received from customers</w:t>
      </w:r>
    </w:p>
    <w:p w:rsidR="00436E5D" w:rsidRPr="00436E5D" w:rsidRDefault="00436E5D" w:rsidP="00436E5D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436E5D">
        <w:rPr>
          <w:rFonts w:ascii="Tw Cen MT" w:hAnsi="Tw Cen MT" w:cs="Arial"/>
          <w:sz w:val="20"/>
          <w:szCs w:val="20"/>
        </w:rPr>
        <w:t>Lodgements of cash and cheques to bank</w:t>
      </w:r>
    </w:p>
    <w:p w:rsidR="00DA01C9" w:rsidRDefault="00243A3D" w:rsidP="00436E5D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>
        <w:rPr>
          <w:rFonts w:ascii="Tw Cen MT" w:hAnsi="Tw Cen MT" w:cs="Arial"/>
          <w:sz w:val="20"/>
          <w:szCs w:val="20"/>
        </w:rPr>
        <w:t>Recorded</w:t>
      </w:r>
      <w:r w:rsidR="00436E5D" w:rsidRPr="00436E5D">
        <w:rPr>
          <w:rFonts w:ascii="Tw Cen MT" w:hAnsi="Tw Cen MT" w:cs="Arial"/>
          <w:sz w:val="20"/>
          <w:szCs w:val="20"/>
        </w:rPr>
        <w:t xml:space="preserve"> transaction into the books of account  </w:t>
      </w:r>
    </w:p>
    <w:p w:rsidR="009A0B79" w:rsidRPr="00B34DEE" w:rsidRDefault="009A0B79" w:rsidP="00B34DEE">
      <w:pPr>
        <w:pBdr>
          <w:bottom w:val="threeDEngrave" w:sz="12" w:space="0" w:color="auto"/>
        </w:pBdr>
        <w:ind w:left="360" w:right="-36"/>
        <w:jc w:val="both"/>
        <w:rPr>
          <w:rFonts w:ascii="Tw Cen MT" w:hAnsi="Tw Cen MT" w:cs="Arial"/>
          <w:sz w:val="20"/>
          <w:szCs w:val="20"/>
        </w:rPr>
      </w:pPr>
    </w:p>
    <w:p w:rsidR="00A3683A" w:rsidRPr="009A0B79" w:rsidRDefault="009A0B79" w:rsidP="009A0B79">
      <w:pPr>
        <w:pStyle w:val="Heading1"/>
        <w:tabs>
          <w:tab w:val="right" w:pos="9600"/>
        </w:tabs>
        <w:ind w:right="-36"/>
        <w:jc w:val="center"/>
        <w:rPr>
          <w:rFonts w:ascii="Tw Cen MT" w:hAnsi="Tw Cen MT" w:cs="Tahoma"/>
          <w:b w:val="0"/>
        </w:rPr>
      </w:pPr>
      <w:r w:rsidRPr="00D036A4">
        <w:rPr>
          <w:rFonts w:ascii="Tw Cen MT" w:hAnsi="Tw Cen MT" w:cs="Tahoma"/>
          <w:sz w:val="24"/>
        </w:rPr>
        <w:t>TRAINING PROGRAMS ATTENDED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>Induction Training as Service Executives- FirstBank Learning Centre, Ibadan July 2012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Exceptional Customer Service Delivery- August 2012 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>Collateral Management - August 2012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Process Improvement – January 2013 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Rebalancing Risk, Control and Services facilitated by Credit Decisions International Limited- May 2013 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Credit Risk Requirements under IFRS – Price Waterhouse Coopers. May 2013 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Credit Management in Telecommunication facilitated by </w:t>
      </w:r>
      <w:proofErr w:type="spellStart"/>
      <w:r w:rsidRPr="00DA01C9">
        <w:rPr>
          <w:rFonts w:ascii="Tw Cen MT" w:hAnsi="Tw Cen MT"/>
          <w:bCs/>
        </w:rPr>
        <w:t>Segun</w:t>
      </w:r>
      <w:proofErr w:type="spellEnd"/>
      <w:r w:rsidRPr="00DA01C9">
        <w:rPr>
          <w:rFonts w:ascii="Tw Cen MT" w:hAnsi="Tw Cen MT"/>
          <w:bCs/>
        </w:rPr>
        <w:t xml:space="preserve"> </w:t>
      </w:r>
      <w:proofErr w:type="spellStart"/>
      <w:r w:rsidRPr="00DA01C9">
        <w:rPr>
          <w:rFonts w:ascii="Tw Cen MT" w:hAnsi="Tw Cen MT"/>
          <w:bCs/>
        </w:rPr>
        <w:t>Ogunsanya</w:t>
      </w:r>
      <w:proofErr w:type="spellEnd"/>
      <w:r w:rsidRPr="00DA01C9">
        <w:rPr>
          <w:rFonts w:ascii="Tw Cen MT" w:hAnsi="Tw Cen MT"/>
          <w:bCs/>
        </w:rPr>
        <w:t xml:space="preserve"> MD/CEO Airtel- Institute of Credit </w:t>
      </w:r>
      <w:r w:rsidR="00844B21" w:rsidRPr="00DA01C9">
        <w:rPr>
          <w:rFonts w:ascii="Tw Cen MT" w:hAnsi="Tw Cen MT"/>
          <w:bCs/>
        </w:rPr>
        <w:t>Administration MCMSC</w:t>
      </w:r>
      <w:r w:rsidRPr="00DA01C9">
        <w:rPr>
          <w:rFonts w:ascii="Tw Cen MT" w:hAnsi="Tw Cen MT"/>
          <w:bCs/>
        </w:rPr>
        <w:t xml:space="preserve"> October 2013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Bank Credit Administration Process facilitated by Andy </w:t>
      </w:r>
      <w:proofErr w:type="spellStart"/>
      <w:r w:rsidRPr="00DA01C9">
        <w:rPr>
          <w:rFonts w:ascii="Tw Cen MT" w:hAnsi="Tw Cen MT"/>
          <w:bCs/>
        </w:rPr>
        <w:t>Ojei</w:t>
      </w:r>
      <w:proofErr w:type="spellEnd"/>
      <w:r w:rsidRPr="00DA01C9">
        <w:rPr>
          <w:rFonts w:ascii="Tw Cen MT" w:hAnsi="Tw Cen MT"/>
          <w:bCs/>
        </w:rPr>
        <w:t xml:space="preserve"> Former ED/CRO, Zenith Bank Plc - Institute of Credit </w:t>
      </w:r>
      <w:r w:rsidR="00844B21" w:rsidRPr="00DA01C9">
        <w:rPr>
          <w:rFonts w:ascii="Tw Cen MT" w:hAnsi="Tw Cen MT"/>
          <w:bCs/>
        </w:rPr>
        <w:t>Administration MCMSC</w:t>
      </w:r>
      <w:r w:rsidRPr="00DA01C9">
        <w:rPr>
          <w:rFonts w:ascii="Tw Cen MT" w:hAnsi="Tw Cen MT"/>
          <w:bCs/>
        </w:rPr>
        <w:t xml:space="preserve"> October 2013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 xml:space="preserve">Credit Services available in Mortgage Industry facilitated by </w:t>
      </w:r>
      <w:proofErr w:type="spellStart"/>
      <w:r w:rsidRPr="00DA01C9">
        <w:rPr>
          <w:rFonts w:ascii="Tw Cen MT" w:hAnsi="Tw Cen MT"/>
          <w:bCs/>
        </w:rPr>
        <w:t>Adeniyi</w:t>
      </w:r>
      <w:proofErr w:type="spellEnd"/>
      <w:r w:rsidRPr="00DA01C9">
        <w:rPr>
          <w:rFonts w:ascii="Tw Cen MT" w:hAnsi="Tw Cen MT"/>
          <w:bCs/>
        </w:rPr>
        <w:t xml:space="preserve"> </w:t>
      </w:r>
      <w:proofErr w:type="spellStart"/>
      <w:r w:rsidRPr="00DA01C9">
        <w:rPr>
          <w:rFonts w:ascii="Tw Cen MT" w:hAnsi="Tw Cen MT"/>
          <w:bCs/>
        </w:rPr>
        <w:t>Akinlusi</w:t>
      </w:r>
      <w:proofErr w:type="spellEnd"/>
      <w:r w:rsidRPr="00DA01C9">
        <w:rPr>
          <w:rFonts w:ascii="Tw Cen MT" w:hAnsi="Tw Cen MT"/>
          <w:bCs/>
        </w:rPr>
        <w:t xml:space="preserve"> MD/CEO </w:t>
      </w:r>
      <w:proofErr w:type="spellStart"/>
      <w:r w:rsidRPr="00DA01C9">
        <w:rPr>
          <w:rFonts w:ascii="Tw Cen MT" w:hAnsi="Tw Cen MT"/>
          <w:bCs/>
        </w:rPr>
        <w:t>TrustBond</w:t>
      </w:r>
      <w:proofErr w:type="spellEnd"/>
      <w:r w:rsidRPr="00DA01C9">
        <w:rPr>
          <w:rFonts w:ascii="Tw Cen MT" w:hAnsi="Tw Cen MT"/>
          <w:bCs/>
        </w:rPr>
        <w:t xml:space="preserve"> Mortgage Bank-  Institute of Credit </w:t>
      </w:r>
      <w:r w:rsidR="005A39F8" w:rsidRPr="00DA01C9">
        <w:rPr>
          <w:rFonts w:ascii="Tw Cen MT" w:hAnsi="Tw Cen MT"/>
          <w:bCs/>
        </w:rPr>
        <w:t>Administration MCMSC</w:t>
      </w:r>
      <w:r w:rsidRPr="00DA01C9">
        <w:rPr>
          <w:rFonts w:ascii="Tw Cen MT" w:hAnsi="Tw Cen MT"/>
          <w:bCs/>
        </w:rPr>
        <w:t xml:space="preserve"> October 2013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>Introduction to Risk Management- PushCV Learning Centre SharpHire Global Limited May 2015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>Fundamental of Project Management - PushCV Learning Centre SharpHire Global Limited May 2015</w:t>
      </w:r>
    </w:p>
    <w:p w:rsidR="00DA01C9" w:rsidRPr="00DA01C9" w:rsidRDefault="00DA01C9" w:rsidP="009A0B79">
      <w:pPr>
        <w:pStyle w:val="Achievement"/>
        <w:numPr>
          <w:ilvl w:val="0"/>
          <w:numId w:val="8"/>
        </w:numPr>
        <w:ind w:right="-36"/>
        <w:jc w:val="left"/>
        <w:rPr>
          <w:rFonts w:ascii="Tw Cen MT" w:hAnsi="Tw Cen MT"/>
          <w:bCs/>
        </w:rPr>
      </w:pPr>
      <w:r w:rsidRPr="00DA01C9">
        <w:rPr>
          <w:rFonts w:ascii="Tw Cen MT" w:hAnsi="Tw Cen MT"/>
          <w:bCs/>
        </w:rPr>
        <w:t>Advanced International Financial Reporting Standard- First Academy November 2015</w:t>
      </w:r>
      <w:bookmarkStart w:id="0" w:name="_GoBack"/>
      <w:bookmarkEnd w:id="0"/>
    </w:p>
    <w:p w:rsidR="00DA01C9" w:rsidRPr="00DA01C9" w:rsidRDefault="004A61F2" w:rsidP="009A0B79">
      <w:pPr>
        <w:pStyle w:val="Achievement"/>
        <w:numPr>
          <w:ilvl w:val="0"/>
          <w:numId w:val="8"/>
        </w:numPr>
        <w:pBdr>
          <w:bottom w:val="threeDEmboss" w:sz="12" w:space="1" w:color="auto"/>
        </w:pBdr>
        <w:tabs>
          <w:tab w:val="right" w:pos="9600"/>
        </w:tabs>
        <w:ind w:right="-36"/>
        <w:rPr>
          <w:rFonts w:ascii="Tw Cen MT" w:hAnsi="Tw Cen MT" w:cs="Arial"/>
          <w:iCs/>
        </w:rPr>
      </w:pPr>
      <w:r w:rsidRPr="00DA01C9">
        <w:rPr>
          <w:rFonts w:ascii="Tw Cen MT" w:hAnsi="Tw Cen MT"/>
          <w:bCs/>
        </w:rPr>
        <w:t>Credit and</w:t>
      </w:r>
      <w:r w:rsidR="00DA01C9" w:rsidRPr="00DA01C9">
        <w:rPr>
          <w:rFonts w:ascii="Tw Cen MT" w:hAnsi="Tw Cen MT"/>
          <w:bCs/>
        </w:rPr>
        <w:t xml:space="preserve"> Risk Management in the Mortgage Banking Sub-Sector- MBAN </w:t>
      </w:r>
      <w:r w:rsidRPr="00DA01C9">
        <w:rPr>
          <w:rFonts w:ascii="Tw Cen MT" w:hAnsi="Tw Cen MT"/>
          <w:bCs/>
        </w:rPr>
        <w:t>March 2016</w:t>
      </w:r>
    </w:p>
    <w:p w:rsidR="00DA01C9" w:rsidRPr="004C7273" w:rsidRDefault="00DA01C9" w:rsidP="009A0B79">
      <w:pPr>
        <w:pStyle w:val="Achievement"/>
        <w:numPr>
          <w:ilvl w:val="0"/>
          <w:numId w:val="8"/>
        </w:numPr>
        <w:pBdr>
          <w:bottom w:val="threeDEmboss" w:sz="12" w:space="1" w:color="auto"/>
        </w:pBdr>
        <w:tabs>
          <w:tab w:val="right" w:pos="9600"/>
        </w:tabs>
        <w:ind w:right="-36"/>
        <w:rPr>
          <w:rFonts w:ascii="Tw Cen MT" w:hAnsi="Tw Cen MT" w:cs="Arial"/>
          <w:iCs/>
        </w:rPr>
      </w:pPr>
      <w:r w:rsidRPr="00DA01C9">
        <w:rPr>
          <w:rFonts w:ascii="Tw Cen MT" w:hAnsi="Tw Cen MT" w:cs="Arial"/>
          <w:bCs/>
          <w:color w:val="262626"/>
        </w:rPr>
        <w:t xml:space="preserve">Gift work Training for Managers- </w:t>
      </w:r>
      <w:proofErr w:type="gramStart"/>
      <w:r w:rsidRPr="00DA01C9">
        <w:rPr>
          <w:rFonts w:ascii="Tw Cen MT" w:hAnsi="Tw Cen MT" w:cs="Arial"/>
          <w:bCs/>
          <w:color w:val="262626"/>
        </w:rPr>
        <w:t>JOURNEY!-</w:t>
      </w:r>
      <w:proofErr w:type="gramEnd"/>
      <w:r w:rsidRPr="00DA01C9">
        <w:rPr>
          <w:rFonts w:ascii="Tw Cen MT" w:hAnsi="Tw Cen MT"/>
        </w:rPr>
        <w:t>Great Place to Work Institute June 2016</w:t>
      </w:r>
    </w:p>
    <w:p w:rsidR="00436E5D" w:rsidRPr="00D036A4" w:rsidRDefault="00436E5D" w:rsidP="00243A3D">
      <w:pPr>
        <w:pStyle w:val="Heading1"/>
        <w:tabs>
          <w:tab w:val="right" w:pos="9600"/>
        </w:tabs>
        <w:ind w:right="-36"/>
        <w:jc w:val="center"/>
        <w:rPr>
          <w:rFonts w:ascii="Tw Cen MT" w:hAnsi="Tw Cen MT" w:cs="Tahoma"/>
          <w:sz w:val="24"/>
        </w:rPr>
      </w:pPr>
      <w:r w:rsidRPr="00D036A4">
        <w:rPr>
          <w:rFonts w:ascii="Tw Cen MT" w:hAnsi="Tw Cen MT" w:cs="Tahoma"/>
          <w:sz w:val="24"/>
        </w:rPr>
        <w:t>OTHER</w:t>
      </w:r>
      <w:r>
        <w:rPr>
          <w:rFonts w:ascii="Tw Cen MT" w:hAnsi="Tw Cen MT" w:cs="Tahoma"/>
          <w:sz w:val="24"/>
        </w:rPr>
        <w:t>S</w:t>
      </w:r>
    </w:p>
    <w:p w:rsidR="00436E5D" w:rsidRDefault="00436E5D" w:rsidP="00436E5D">
      <w:pPr>
        <w:pStyle w:val="Header"/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036A4">
        <w:rPr>
          <w:rFonts w:ascii="Tw Cen MT" w:hAnsi="Tw Cen MT" w:cs="Arial"/>
          <w:b/>
          <w:sz w:val="20"/>
          <w:szCs w:val="20"/>
        </w:rPr>
        <w:t>Nationality</w:t>
      </w:r>
      <w:r w:rsidRPr="00D036A4">
        <w:rPr>
          <w:rFonts w:ascii="Tw Cen MT" w:hAnsi="Tw Cen MT" w:cs="Arial"/>
          <w:sz w:val="20"/>
          <w:szCs w:val="20"/>
        </w:rPr>
        <w:t>:</w:t>
      </w:r>
      <w:r w:rsidRPr="00D036A4">
        <w:rPr>
          <w:rFonts w:ascii="Tw Cen MT" w:hAnsi="Tw Cen MT" w:cs="Arial"/>
          <w:sz w:val="20"/>
          <w:szCs w:val="20"/>
        </w:rPr>
        <w:tab/>
        <w:t>Nigerian</w:t>
      </w:r>
    </w:p>
    <w:p w:rsidR="00436E5D" w:rsidRPr="00436E5D" w:rsidRDefault="00436E5D" w:rsidP="00436E5D">
      <w:pPr>
        <w:pStyle w:val="Header"/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b/>
          <w:sz w:val="20"/>
          <w:szCs w:val="20"/>
        </w:rPr>
      </w:pPr>
      <w:r w:rsidRPr="00436E5D">
        <w:rPr>
          <w:rFonts w:ascii="Tw Cen MT" w:hAnsi="Tw Cen MT" w:cs="Arial"/>
          <w:b/>
          <w:sz w:val="20"/>
          <w:szCs w:val="20"/>
        </w:rPr>
        <w:t>Marital Status</w:t>
      </w:r>
      <w:r>
        <w:rPr>
          <w:rFonts w:ascii="Tw Cen MT" w:hAnsi="Tw Cen MT" w:cs="Arial"/>
          <w:b/>
          <w:sz w:val="20"/>
          <w:szCs w:val="20"/>
        </w:rPr>
        <w:t>:</w:t>
      </w:r>
      <w:r>
        <w:rPr>
          <w:rFonts w:ascii="Tw Cen MT" w:hAnsi="Tw Cen MT" w:cs="Arial"/>
          <w:b/>
          <w:sz w:val="20"/>
          <w:szCs w:val="20"/>
        </w:rPr>
        <w:tab/>
      </w:r>
      <w:r w:rsidRPr="00436E5D">
        <w:rPr>
          <w:rFonts w:ascii="Tw Cen MT" w:hAnsi="Tw Cen MT" w:cs="Arial"/>
          <w:sz w:val="20"/>
          <w:szCs w:val="20"/>
        </w:rPr>
        <w:t>Married</w:t>
      </w:r>
    </w:p>
    <w:p w:rsidR="00436E5D" w:rsidRPr="00D036A4" w:rsidRDefault="00436E5D" w:rsidP="00436E5D">
      <w:pPr>
        <w:pStyle w:val="Header"/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sz w:val="20"/>
          <w:szCs w:val="20"/>
        </w:rPr>
      </w:pPr>
      <w:r w:rsidRPr="00D036A4">
        <w:rPr>
          <w:rFonts w:ascii="Tw Cen MT" w:hAnsi="Tw Cen MT" w:cs="Arial"/>
          <w:b/>
          <w:sz w:val="20"/>
          <w:szCs w:val="20"/>
        </w:rPr>
        <w:t>Languages:</w:t>
      </w:r>
      <w:r w:rsidRPr="00D036A4">
        <w:rPr>
          <w:rFonts w:ascii="Tw Cen MT" w:hAnsi="Tw Cen MT" w:cs="Arial"/>
          <w:sz w:val="20"/>
          <w:szCs w:val="20"/>
        </w:rPr>
        <w:t xml:space="preserve"> </w:t>
      </w:r>
      <w:r>
        <w:rPr>
          <w:rFonts w:ascii="Tw Cen MT" w:hAnsi="Tw Cen MT" w:cs="Arial"/>
          <w:sz w:val="20"/>
          <w:szCs w:val="20"/>
        </w:rPr>
        <w:tab/>
      </w:r>
      <w:r w:rsidRPr="00D036A4">
        <w:rPr>
          <w:rFonts w:ascii="Tw Cen MT" w:hAnsi="Tw Cen MT" w:cs="Arial"/>
          <w:sz w:val="20"/>
          <w:szCs w:val="20"/>
        </w:rPr>
        <w:t xml:space="preserve">English, Yoruba, </w:t>
      </w:r>
    </w:p>
    <w:p w:rsidR="00436E5D" w:rsidRPr="00D036A4" w:rsidRDefault="00436E5D" w:rsidP="00436E5D">
      <w:pPr>
        <w:ind w:right="-36"/>
        <w:jc w:val="both"/>
        <w:rPr>
          <w:rFonts w:ascii="Tw Cen MT" w:hAnsi="Tw Cen MT" w:cs="Arial"/>
          <w:sz w:val="20"/>
          <w:szCs w:val="20"/>
        </w:rPr>
      </w:pPr>
      <w:r w:rsidRPr="00D036A4">
        <w:rPr>
          <w:rFonts w:ascii="Tw Cen MT" w:hAnsi="Tw Cen MT" w:cs="Arial"/>
          <w:b/>
          <w:sz w:val="20"/>
          <w:szCs w:val="20"/>
        </w:rPr>
        <w:t>Interests:</w:t>
      </w:r>
      <w:r w:rsidRPr="00D036A4">
        <w:rPr>
          <w:rFonts w:ascii="Tw Cen MT" w:hAnsi="Tw Cen MT" w:cs="Arial"/>
          <w:sz w:val="20"/>
          <w:szCs w:val="20"/>
        </w:rPr>
        <w:tab/>
        <w:t>Music, Travel and Information Technology application to Business Operations</w:t>
      </w:r>
    </w:p>
    <w:p w:rsidR="00436E5D" w:rsidRPr="00A20576" w:rsidRDefault="00436E5D" w:rsidP="00436E5D">
      <w:pPr>
        <w:pStyle w:val="Achievement"/>
        <w:pBdr>
          <w:bottom w:val="threeDEmboss" w:sz="12" w:space="1" w:color="auto"/>
        </w:pBdr>
        <w:tabs>
          <w:tab w:val="left" w:pos="360"/>
          <w:tab w:val="right" w:pos="9600"/>
        </w:tabs>
        <w:ind w:left="0" w:right="-36" w:firstLine="0"/>
        <w:rPr>
          <w:rFonts w:ascii="Tw Cen MT" w:hAnsi="Tw Cen MT" w:cs="Arial"/>
          <w:b/>
          <w:iCs/>
        </w:rPr>
      </w:pPr>
    </w:p>
    <w:p w:rsidR="00DA01C9" w:rsidRPr="00436E5D" w:rsidRDefault="00436E5D" w:rsidP="00436E5D">
      <w:pPr>
        <w:pStyle w:val="Heading1"/>
        <w:tabs>
          <w:tab w:val="right" w:pos="9600"/>
        </w:tabs>
        <w:ind w:right="-36"/>
        <w:jc w:val="both"/>
        <w:rPr>
          <w:rFonts w:ascii="Tw Cen MT" w:hAnsi="Tw Cen MT" w:cs="Tahoma"/>
          <w:sz w:val="24"/>
        </w:rPr>
      </w:pPr>
      <w:r w:rsidRPr="00436E5D">
        <w:rPr>
          <w:rFonts w:ascii="Tw Cen MT" w:hAnsi="Tw Cen MT" w:cs="Tahoma"/>
          <w:sz w:val="24"/>
        </w:rPr>
        <w:t>REFEREES</w:t>
      </w:r>
    </w:p>
    <w:p w:rsidR="00436E5D" w:rsidRDefault="00436E5D" w:rsidP="00DA01C9">
      <w:pPr>
        <w:pStyle w:val="Header"/>
        <w:tabs>
          <w:tab w:val="clear" w:pos="4153"/>
          <w:tab w:val="clear" w:pos="8306"/>
        </w:tabs>
        <w:ind w:right="-36"/>
        <w:jc w:val="both"/>
        <w:rPr>
          <w:rFonts w:ascii="Tw Cen MT" w:hAnsi="Tw Cen MT" w:cs="Arial"/>
          <w:b/>
          <w:sz w:val="20"/>
          <w:szCs w:val="20"/>
        </w:rPr>
      </w:pPr>
    </w:p>
    <w:p w:rsidR="00DA01C9" w:rsidRPr="00D036A4" w:rsidRDefault="00436E5D" w:rsidP="00DA01C9">
      <w:pPr>
        <w:ind w:right="-36"/>
        <w:jc w:val="both"/>
        <w:rPr>
          <w:rFonts w:ascii="Tw Cen MT" w:hAnsi="Tw Cen MT" w:cs="Arial"/>
          <w:sz w:val="20"/>
          <w:szCs w:val="20"/>
        </w:rPr>
      </w:pPr>
      <w:r w:rsidRPr="00436E5D">
        <w:rPr>
          <w:rFonts w:ascii="Tw Cen MT" w:hAnsi="Tw Cen MT" w:cs="Arial"/>
          <w:sz w:val="20"/>
          <w:szCs w:val="20"/>
        </w:rPr>
        <w:t>Will be provided on request</w:t>
      </w:r>
    </w:p>
    <w:sectPr w:rsidR="00DA01C9" w:rsidRPr="00D036A4" w:rsidSect="00013855">
      <w:headerReference w:type="default" r:id="rId9"/>
      <w:pgSz w:w="11907" w:h="16840" w:code="9"/>
      <w:pgMar w:top="1152" w:right="1287" w:bottom="864" w:left="129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06" w:rsidRDefault="00B84806" w:rsidP="00372D21">
      <w:r>
        <w:separator/>
      </w:r>
    </w:p>
  </w:endnote>
  <w:endnote w:type="continuationSeparator" w:id="0">
    <w:p w:rsidR="00B84806" w:rsidRDefault="00B84806" w:rsidP="0037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06" w:rsidRDefault="00B84806" w:rsidP="00372D21">
      <w:r>
        <w:separator/>
      </w:r>
    </w:p>
  </w:footnote>
  <w:footnote w:type="continuationSeparator" w:id="0">
    <w:p w:rsidR="00B84806" w:rsidRDefault="00B84806" w:rsidP="0037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B42" w:rsidRPr="00243A3D" w:rsidRDefault="00372D21" w:rsidP="00243A3D">
    <w:pPr>
      <w:pStyle w:val="Header"/>
      <w:jc w:val="right"/>
    </w:pPr>
    <w:r>
      <w:fldChar w:fldCharType="begin"/>
    </w:r>
    <w:r w:rsidR="00D563A0">
      <w:instrText xml:space="preserve"> PAGE   \* MERGEFORMAT </w:instrText>
    </w:r>
    <w:r>
      <w:fldChar w:fldCharType="separate"/>
    </w:r>
    <w:r w:rsidR="00844B2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3B8B"/>
    <w:multiLevelType w:val="hybridMultilevel"/>
    <w:tmpl w:val="549E8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0D84"/>
    <w:multiLevelType w:val="hybridMultilevel"/>
    <w:tmpl w:val="74F44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7A06"/>
    <w:multiLevelType w:val="hybridMultilevel"/>
    <w:tmpl w:val="60F8A0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A1246"/>
    <w:multiLevelType w:val="hybridMultilevel"/>
    <w:tmpl w:val="61545E40"/>
    <w:lvl w:ilvl="0" w:tplc="43F8E2D0">
      <w:start w:val="1"/>
      <w:numFmt w:val="bullet"/>
      <w:lvlText w:val="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20A55"/>
    <w:multiLevelType w:val="hybridMultilevel"/>
    <w:tmpl w:val="0FF4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E8B"/>
    <w:multiLevelType w:val="hybridMultilevel"/>
    <w:tmpl w:val="9256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F25B4"/>
    <w:multiLevelType w:val="hybridMultilevel"/>
    <w:tmpl w:val="361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D321E"/>
    <w:multiLevelType w:val="hybridMultilevel"/>
    <w:tmpl w:val="D730CA58"/>
    <w:lvl w:ilvl="0" w:tplc="43F8E2D0">
      <w:start w:val="1"/>
      <w:numFmt w:val="bullet"/>
      <w:lvlText w:val="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C9"/>
    <w:rsid w:val="00007BBA"/>
    <w:rsid w:val="000479E1"/>
    <w:rsid w:val="00065DE1"/>
    <w:rsid w:val="000D5A2E"/>
    <w:rsid w:val="000E7661"/>
    <w:rsid w:val="00201F54"/>
    <w:rsid w:val="00243A3D"/>
    <w:rsid w:val="002E5F26"/>
    <w:rsid w:val="003105AF"/>
    <w:rsid w:val="00345F58"/>
    <w:rsid w:val="0037147F"/>
    <w:rsid w:val="00372D21"/>
    <w:rsid w:val="003A7E7F"/>
    <w:rsid w:val="003E3B9A"/>
    <w:rsid w:val="003F02C7"/>
    <w:rsid w:val="00436E5D"/>
    <w:rsid w:val="00477048"/>
    <w:rsid w:val="00486508"/>
    <w:rsid w:val="004A61F2"/>
    <w:rsid w:val="004C49E9"/>
    <w:rsid w:val="004C7273"/>
    <w:rsid w:val="004F7091"/>
    <w:rsid w:val="005938A6"/>
    <w:rsid w:val="005A39F8"/>
    <w:rsid w:val="005B6DED"/>
    <w:rsid w:val="00640377"/>
    <w:rsid w:val="0069113C"/>
    <w:rsid w:val="006C7C9F"/>
    <w:rsid w:val="006E092B"/>
    <w:rsid w:val="007319C1"/>
    <w:rsid w:val="00734C63"/>
    <w:rsid w:val="007963F4"/>
    <w:rsid w:val="007E72A5"/>
    <w:rsid w:val="0082154F"/>
    <w:rsid w:val="00844B21"/>
    <w:rsid w:val="00850662"/>
    <w:rsid w:val="00886448"/>
    <w:rsid w:val="008E1C5D"/>
    <w:rsid w:val="008E37F1"/>
    <w:rsid w:val="008F56C7"/>
    <w:rsid w:val="009107FC"/>
    <w:rsid w:val="009A0B79"/>
    <w:rsid w:val="00A3683A"/>
    <w:rsid w:val="00A82D9C"/>
    <w:rsid w:val="00B34DEE"/>
    <w:rsid w:val="00B84806"/>
    <w:rsid w:val="00C41EB1"/>
    <w:rsid w:val="00C6503F"/>
    <w:rsid w:val="00CB4BF6"/>
    <w:rsid w:val="00D11BA0"/>
    <w:rsid w:val="00D54AE3"/>
    <w:rsid w:val="00D563A0"/>
    <w:rsid w:val="00DA01C9"/>
    <w:rsid w:val="00DB3D29"/>
    <w:rsid w:val="00E71FE4"/>
    <w:rsid w:val="00E87010"/>
    <w:rsid w:val="00EA1843"/>
    <w:rsid w:val="00EE4CA4"/>
    <w:rsid w:val="00F1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8BE99E6"/>
  <w15:docId w15:val="{6AFF406C-D8A3-4544-82B2-9F1701A0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DA01C9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DA01C9"/>
    <w:pPr>
      <w:keepNext/>
      <w:outlineLvl w:val="1"/>
    </w:pPr>
    <w:rPr>
      <w:rFonts w:ascii="Arial" w:hAnsi="Arial" w:cs="Arial"/>
      <w:b/>
      <w:bCs/>
      <w:iCs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1C9"/>
    <w:rPr>
      <w:rFonts w:ascii="Arial" w:eastAsia="Times New Roman" w:hAnsi="Arial" w:cs="Arial"/>
      <w:b/>
      <w:bCs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DA01C9"/>
    <w:rPr>
      <w:rFonts w:ascii="Arial" w:eastAsia="Times New Roman" w:hAnsi="Arial" w:cs="Arial"/>
      <w:b/>
      <w:bCs/>
      <w:iCs/>
      <w:sz w:val="20"/>
      <w:szCs w:val="24"/>
      <w:lang w:val="en-AU"/>
    </w:rPr>
  </w:style>
  <w:style w:type="paragraph" w:styleId="Subtitle">
    <w:name w:val="Subtitle"/>
    <w:basedOn w:val="Normal"/>
    <w:link w:val="SubtitleChar"/>
    <w:qFormat/>
    <w:rsid w:val="00DA01C9"/>
    <w:pPr>
      <w:jc w:val="center"/>
    </w:pPr>
    <w:rPr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A01C9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A01C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DA01C9"/>
    <w:rPr>
      <w:rFonts w:ascii="Arial" w:eastAsia="Times New Roman" w:hAnsi="Arial" w:cs="Times New Roman"/>
      <w:b/>
      <w:bCs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DA01C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DA01C9"/>
    <w:rPr>
      <w:rFonts w:ascii="Arial" w:eastAsia="Times New Roman" w:hAnsi="Arial" w:cs="Arial"/>
      <w:sz w:val="20"/>
      <w:szCs w:val="24"/>
      <w:lang w:val="en-AU"/>
    </w:rPr>
  </w:style>
  <w:style w:type="character" w:styleId="Hyperlink">
    <w:name w:val="Hyperlink"/>
    <w:basedOn w:val="DefaultParagraphFont"/>
    <w:rsid w:val="00DA01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A01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1C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chievement">
    <w:name w:val="Achievement"/>
    <w:basedOn w:val="BodyText"/>
    <w:rsid w:val="00DA01C9"/>
    <w:pPr>
      <w:spacing w:after="60" w:line="220" w:lineRule="atLeast"/>
      <w:ind w:left="240" w:hanging="240"/>
    </w:pPr>
    <w:rPr>
      <w:rFonts w:cs="Times New Roman"/>
      <w:spacing w:val="-5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01C9"/>
    <w:pPr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73"/>
    <w:rPr>
      <w:rFonts w:ascii="Segoe UI" w:eastAsia="Times New Roman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5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F26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okuns00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uns007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Okunlola</dc:creator>
  <cp:lastModifiedBy>Emmanuel Okunlola</cp:lastModifiedBy>
  <cp:revision>7</cp:revision>
  <cp:lastPrinted>2018-08-17T16:16:00Z</cp:lastPrinted>
  <dcterms:created xsi:type="dcterms:W3CDTF">2018-11-28T07:53:00Z</dcterms:created>
  <dcterms:modified xsi:type="dcterms:W3CDTF">2018-12-12T09:56:00Z</dcterms:modified>
</cp:coreProperties>
</file>